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w:t>
      </w:r>
      <w:r>
        <w:rPr>
          <w:rFonts w:hint="eastAsia" w:ascii="Arial" w:hAnsi="Arial" w:cs="Arial"/>
          <w:b/>
          <w:sz w:val="22"/>
          <w:szCs w:val="22"/>
          <w:lang w:val="en-US" w:eastAsia="zh-CN"/>
        </w:rPr>
        <w:t xml:space="preserve">                                           </w:t>
      </w:r>
      <w:r>
        <w:rPr>
          <w:rFonts w:hint="eastAsia" w:ascii="Arial" w:hAnsi="Arial" w:cs="Arial"/>
          <w:b/>
          <w:sz w:val="22"/>
          <w:szCs w:val="22"/>
        </w:rPr>
        <w:t>R1-1901777</w:t>
      </w:r>
    </w:p>
    <w:p>
      <w:pPr>
        <w:tabs>
          <w:tab w:val="right" w:pos="9630"/>
        </w:tabs>
        <w:spacing w:after="0"/>
        <w:rPr>
          <w:rFonts w:ascii="Arial" w:hAnsi="Arial" w:cs="Arial"/>
          <w:b/>
          <w:sz w:val="22"/>
          <w:szCs w:val="22"/>
        </w:rPr>
      </w:pPr>
      <w:r>
        <w:rPr>
          <w:rFonts w:hint="eastAsia" w:ascii="Arial" w:hAnsi="Arial" w:cs="Arial"/>
          <w:b/>
          <w:sz w:val="22"/>
          <w:szCs w:val="22"/>
          <w:lang w:eastAsia="zh-CN"/>
        </w:rPr>
        <w:t>Athens</w:t>
      </w:r>
      <w:r>
        <w:rPr>
          <w:rFonts w:ascii="Arial" w:hAnsi="Arial" w:cs="Arial"/>
          <w:b/>
          <w:sz w:val="22"/>
          <w:szCs w:val="22"/>
        </w:rPr>
        <w:t xml:space="preserve">, </w:t>
      </w:r>
      <w:r>
        <w:rPr>
          <w:rFonts w:hint="eastAsia" w:ascii="Arial" w:hAnsi="Arial" w:cs="Arial"/>
          <w:b/>
          <w:sz w:val="22"/>
          <w:szCs w:val="22"/>
          <w:lang w:eastAsia="zh-CN"/>
        </w:rPr>
        <w:t>Greece, February</w:t>
      </w:r>
      <w:r>
        <w:rPr>
          <w:rFonts w:ascii="Arial" w:hAnsi="Arial" w:cs="Arial"/>
          <w:b/>
          <w:sz w:val="22"/>
          <w:szCs w:val="22"/>
        </w:rPr>
        <w:t xml:space="preserve"> 2</w:t>
      </w:r>
      <w:r>
        <w:rPr>
          <w:rFonts w:hint="eastAsia" w:ascii="Arial" w:hAnsi="Arial" w:cs="Arial"/>
          <w:b/>
          <w:sz w:val="22"/>
          <w:szCs w:val="22"/>
          <w:lang w:eastAsia="zh-CN"/>
        </w:rPr>
        <w:t>5</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March 1</w:t>
      </w:r>
      <w:r>
        <w:rPr>
          <w:rFonts w:hint="eastAsia" w:ascii="Arial" w:hAnsi="Arial" w:cs="Arial"/>
          <w:b/>
          <w:sz w:val="22"/>
          <w:szCs w:val="22"/>
          <w:vertAlign w:val="superscript"/>
          <w:lang w:eastAsia="zh-CN"/>
        </w:rPr>
        <w:t>st</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cross-carrier scheduling with different numerologies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hint="eastAsia"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In last meeting, four key issues </w:t>
      </w:r>
      <w:r>
        <w:rPr>
          <w:lang w:eastAsia="zh-CN"/>
        </w:rPr>
        <w:t>were</w:t>
      </w:r>
      <w:r>
        <w:rPr>
          <w:rFonts w:hint="eastAsia"/>
          <w:lang w:eastAsia="zh-CN"/>
        </w:rPr>
        <w:t xml:space="preserve"> picked </w:t>
      </w:r>
      <w:r>
        <w:rPr>
          <w:lang w:eastAsia="zh-CN"/>
        </w:rPr>
        <w:t>from the</w:t>
      </w:r>
      <w:r>
        <w:rPr>
          <w:rFonts w:hint="eastAsia"/>
          <w:lang w:eastAsia="zh-CN"/>
        </w:rPr>
        <w:t xml:space="preserve"> feature lead</w:t>
      </w:r>
      <w:r>
        <w:rPr>
          <w:lang w:eastAsia="zh-CN"/>
        </w:rPr>
        <w:t>’</w:t>
      </w:r>
      <w:r>
        <w:rPr>
          <w:rFonts w:hint="eastAsia"/>
          <w:lang w:eastAsia="zh-CN"/>
        </w:rPr>
        <w:t>s summary</w:t>
      </w:r>
      <w:r>
        <w:rPr>
          <w:rFonts w:hint="eastAsia"/>
          <w:lang w:eastAsia="zh-CN"/>
        </w:rPr>
        <w:fldChar w:fldCharType="begin"/>
      </w:r>
      <w:r>
        <w:rPr>
          <w:rFonts w:hint="eastAsia"/>
          <w:lang w:eastAsia="zh-CN"/>
        </w:rPr>
        <w:instrText xml:space="preserve"> REF _Ref29168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and discussed </w:t>
      </w:r>
      <w:r>
        <w:rPr>
          <w:lang w:eastAsia="zh-CN"/>
        </w:rPr>
        <w:t>during</w:t>
      </w:r>
      <w:r>
        <w:rPr>
          <w:rFonts w:hint="eastAsia"/>
          <w:lang w:eastAsia="zh-CN"/>
        </w:rPr>
        <w:t xml:space="preserve"> offline/online. In this contribution, we put forward our further considerations on these four issues</w:t>
      </w:r>
      <w:r>
        <w:rPr>
          <w:lang w:eastAsia="zh-CN"/>
        </w:rPr>
        <w:t xml:space="preserve"> as listed below.</w:t>
      </w:r>
    </w:p>
    <w:p>
      <w:pPr>
        <w:numPr>
          <w:ilvl w:val="0"/>
          <w:numId w:val="9"/>
        </w:numPr>
        <w:rPr>
          <w:lang w:eastAsia="zh-CN"/>
        </w:rPr>
      </w:pPr>
      <w:r>
        <w:rPr>
          <w:rFonts w:hint="eastAsia"/>
          <w:lang w:eastAsia="zh-CN"/>
        </w:rPr>
        <w:t>BD/CCE budget</w:t>
      </w:r>
    </w:p>
    <w:p>
      <w:pPr>
        <w:numPr>
          <w:ilvl w:val="0"/>
          <w:numId w:val="9"/>
        </w:numPr>
        <w:rPr>
          <w:lang w:eastAsia="zh-CN"/>
        </w:rPr>
      </w:pPr>
      <w:r>
        <w:rPr>
          <w:rFonts w:hint="eastAsia"/>
          <w:lang w:eastAsia="zh-CN"/>
        </w:rPr>
        <w:t>Timeline between PDSCH and the corresponding PDCCH</w:t>
      </w:r>
    </w:p>
    <w:p>
      <w:pPr>
        <w:numPr>
          <w:ilvl w:val="0"/>
          <w:numId w:val="9"/>
        </w:numPr>
        <w:rPr>
          <w:lang w:eastAsia="zh-CN"/>
        </w:rPr>
      </w:pPr>
      <w:r>
        <w:rPr>
          <w:lang w:eastAsia="zh-CN"/>
        </w:rPr>
        <w:t xml:space="preserve">Number of valid unicast DCIs per </w:t>
      </w:r>
      <w:r>
        <w:rPr>
          <w:rFonts w:hint="eastAsia"/>
          <w:lang w:eastAsia="zh-CN"/>
        </w:rPr>
        <w:t>monitoring occasion</w:t>
      </w:r>
    </w:p>
    <w:p>
      <w:pPr>
        <w:numPr>
          <w:ilvl w:val="0"/>
          <w:numId w:val="9"/>
        </w:numPr>
        <w:rPr>
          <w:lang w:val="en-GB"/>
        </w:rPr>
      </w:pPr>
      <w:r>
        <w:rPr>
          <w:rFonts w:hint="eastAsia"/>
          <w:lang w:eastAsia="zh-CN"/>
        </w:rPr>
        <w:t>QCL assumptions</w:t>
      </w:r>
    </w:p>
    <w:p>
      <w:pPr>
        <w:pStyle w:val="2"/>
        <w:rPr>
          <w:lang w:eastAsia="zh-CN"/>
        </w:rPr>
      </w:pPr>
      <w:r>
        <w:rPr>
          <w:lang w:eastAsia="zh-CN"/>
        </w:rPr>
        <w:t>BD/CCE budget</w:t>
      </w:r>
    </w:p>
    <w:p>
      <w:pPr>
        <w:rPr>
          <w:lang w:eastAsia="zh-CN"/>
        </w:rPr>
      </w:pPr>
      <w:r>
        <w:rPr>
          <w:rFonts w:hint="eastAsia"/>
          <w:lang w:eastAsia="zh-CN"/>
        </w:rPr>
        <w:t xml:space="preserve">According to summary </w:t>
      </w:r>
      <w:r>
        <w:rPr>
          <w:rFonts w:hint="eastAsia"/>
          <w:lang w:eastAsia="zh-CN"/>
        </w:rPr>
        <w:fldChar w:fldCharType="begin"/>
      </w:r>
      <w:r>
        <w:rPr>
          <w:rFonts w:hint="eastAsia"/>
          <w:lang w:eastAsia="zh-CN"/>
        </w:rPr>
        <w:instrText xml:space="preserve"> REF _Ref29168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two issues on BE/CCE budget are left for further study and discussion.</w:t>
      </w:r>
    </w:p>
    <w:p>
      <w:pPr>
        <w:rPr>
          <w:lang w:eastAsia="zh-CN"/>
        </w:rPr>
      </w:pPr>
      <w:r>
        <w:rPr>
          <w:rFonts w:hint="eastAsia"/>
          <w:lang w:eastAsia="zh-CN"/>
        </w:rPr>
        <w:t xml:space="preserve">The first issue is how to determine the SCS of a specific cell. In Rel-15, when the scheduling cell and scheduled cell have the same numerology, the SCS of a specific cell is the SCS of active </w:t>
      </w:r>
      <w:r>
        <w:t xml:space="preserve">DL BWP of an activated cell </w:t>
      </w:r>
      <w:r>
        <w:rPr>
          <w:rFonts w:hint="eastAsia"/>
          <w:lang w:eastAsia="zh-CN"/>
        </w:rPr>
        <w:t xml:space="preserve">or the SCS of </w:t>
      </w:r>
      <w:r>
        <w:t xml:space="preserve">the DL BWP with index provided by </w:t>
      </w:r>
      <w:r>
        <w:rPr>
          <w:i/>
        </w:rPr>
        <w:t>firstActiveDownlinkBWP-Id</w:t>
      </w:r>
      <w:r>
        <w:t xml:space="preserve"> for the deactivated cell</w:t>
      </w:r>
      <w:r>
        <w:rPr>
          <w:rFonts w:hint="eastAsia"/>
          <w:lang w:eastAsia="zh-CN"/>
        </w:rPr>
        <w:t>.</w:t>
      </w:r>
    </w:p>
    <w:p>
      <w:pPr>
        <w:rPr>
          <w:lang w:eastAsia="zh-CN"/>
        </w:rPr>
      </w:pPr>
      <w:r>
        <w:rPr>
          <w:rFonts w:hint="eastAsia"/>
          <w:lang w:eastAsia="zh-CN"/>
        </w:rPr>
        <w:t xml:space="preserve">As for the case in Rel-16 where the scheduling cell and scheduled cell have different numerologies, there is no need and </w:t>
      </w:r>
      <w:r>
        <w:rPr>
          <w:lang w:eastAsia="zh-CN"/>
        </w:rPr>
        <w:t xml:space="preserve">no </w:t>
      </w:r>
      <w:r>
        <w:rPr>
          <w:rFonts w:hint="eastAsia"/>
          <w:lang w:eastAsia="zh-CN"/>
        </w:rPr>
        <w:t>motivation to introduce new rules to determine the SCS of a specific cell. Keep the same rule used in Rel-15 should suffice.</w:t>
      </w:r>
    </w:p>
    <w:p>
      <w:pPr>
        <w:pStyle w:val="130"/>
        <w:numPr>
          <w:ilvl w:val="0"/>
          <w:numId w:val="0"/>
        </w:numPr>
        <w:rPr>
          <w:lang w:eastAsia="zh-CN"/>
        </w:rPr>
      </w:pPr>
      <w:r>
        <w:rPr>
          <w:rFonts w:hint="eastAsia"/>
          <w:b/>
          <w:bCs/>
          <w:lang w:eastAsia="zh-CN"/>
        </w:rPr>
        <w:t>Proposal 1:</w:t>
      </w:r>
      <w:r>
        <w:rPr>
          <w:rFonts w:hint="eastAsia"/>
          <w:lang w:eastAsia="zh-CN"/>
        </w:rPr>
        <w:t xml:space="preserve"> To determine the SCS of a spe</w:t>
      </w:r>
      <w:r>
        <w:rPr>
          <w:lang w:eastAsia="zh-CN"/>
        </w:rPr>
        <w:t>c</w:t>
      </w:r>
      <w:r>
        <w:rPr>
          <w:rFonts w:hint="eastAsia"/>
          <w:lang w:eastAsia="zh-CN"/>
        </w:rPr>
        <w:t>ific cell in case of cross-carrier scheduling with different numerologies,</w:t>
      </w:r>
    </w:p>
    <w:p>
      <w:pPr>
        <w:numPr>
          <w:ilvl w:val="0"/>
          <w:numId w:val="10"/>
        </w:numPr>
        <w:rPr>
          <w:i/>
          <w:iCs/>
          <w:lang w:eastAsia="zh-CN"/>
        </w:rPr>
      </w:pPr>
      <w:r>
        <w:rPr>
          <w:rFonts w:hint="eastAsia"/>
          <w:i/>
          <w:iCs/>
          <w:lang w:eastAsia="zh-CN"/>
        </w:rPr>
        <w:t>For activated cell, the SCS is the SCS of active DL BWP of the activated cell.</w:t>
      </w:r>
    </w:p>
    <w:p>
      <w:pPr>
        <w:numPr>
          <w:ilvl w:val="0"/>
          <w:numId w:val="10"/>
        </w:numPr>
        <w:rPr>
          <w:i/>
          <w:iCs/>
          <w:lang w:eastAsia="zh-CN"/>
        </w:rPr>
      </w:pPr>
      <w:r>
        <w:rPr>
          <w:rFonts w:hint="eastAsia"/>
          <w:i/>
          <w:iCs/>
          <w:lang w:eastAsia="zh-CN"/>
        </w:rPr>
        <w:t xml:space="preserve">For deactivated cell, the SCS is the SCS of the DL BWP with index provided by </w:t>
      </w:r>
      <w:r>
        <w:rPr>
          <w:i/>
          <w:iCs/>
          <w:lang w:eastAsia="zh-CN"/>
        </w:rPr>
        <w:t>firstActiveDownlinkBWP-Id for the deactivated cell</w:t>
      </w:r>
      <w:r>
        <w:rPr>
          <w:rFonts w:hint="eastAsia"/>
          <w:i/>
          <w:iCs/>
          <w:lang w:eastAsia="zh-CN"/>
        </w:rPr>
        <w:t>.</w:t>
      </w:r>
    </w:p>
    <w:p>
      <w:pPr>
        <w:rPr>
          <w:lang w:eastAsia="zh-CN"/>
        </w:rPr>
      </w:pPr>
      <w:r>
        <w:rPr>
          <w:rFonts w:hint="eastAsia"/>
          <w:lang w:eastAsia="zh-CN"/>
        </w:rPr>
        <w:t>The second issue is how to determine the BD/CCE budget for cross-carrier scheduling. There are three alternatives proposed by different companies on the table,</w:t>
      </w:r>
    </w:p>
    <w:tbl>
      <w:tblPr>
        <w:tblStyle w:val="5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outlineLvl w:val="9"/>
              <w:rPr>
                <w:rFonts w:ascii="New York" w:hAnsi="New York"/>
                <w:szCs w:val="22"/>
                <w:lang w:eastAsia="zh-CN"/>
              </w:rPr>
            </w:pPr>
            <w:r>
              <w:rPr>
                <w:rFonts w:ascii="New York" w:hAnsi="New York"/>
                <w:szCs w:val="22"/>
                <w:lang w:eastAsia="zh-CN"/>
              </w:rPr>
              <w:t>Alt.1: The limit of BDs/CCEs of the scheduling CC is determined based on the numerology of the scheduling CC.</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outlineLvl w:val="9"/>
              <w:rPr>
                <w:rFonts w:ascii="New York" w:hAnsi="New York"/>
                <w:szCs w:val="22"/>
                <w:lang w:eastAsia="zh-CN"/>
              </w:rPr>
            </w:pPr>
            <w:r>
              <w:rPr>
                <w:rFonts w:ascii="New York" w:hAnsi="New York"/>
                <w:szCs w:val="22"/>
                <w:lang w:eastAsia="zh-CN"/>
              </w:rPr>
              <w:t>Alt.2: The limit of BDs/CCEs of the scheduling CC is determined based on the combinations of numerologies for {scheduling CC, scheduled CC}.</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outlineLvl w:val="9"/>
              <w:rPr>
                <w:rFonts w:ascii="New York" w:hAnsi="New York"/>
                <w:lang w:eastAsia="zh-CN"/>
              </w:rPr>
            </w:pPr>
            <w:r>
              <w:rPr>
                <w:rFonts w:ascii="New York" w:hAnsi="New York"/>
                <w:szCs w:val="22"/>
                <w:lang w:eastAsia="zh-CN"/>
              </w:rPr>
              <w:t>Alt.3: The limit of BDs/CCEs of the scheduling CC is determined based on a specific reference numerology regardless of the exactly used numerology for scheduling CC or scheduled CC.</w:t>
            </w:r>
          </w:p>
        </w:tc>
      </w:tr>
    </w:tbl>
    <w:p>
      <w:pPr>
        <w:rPr>
          <w:lang w:eastAsia="zh-CN"/>
        </w:rPr>
      </w:pPr>
    </w:p>
    <w:p>
      <w:pPr>
        <w:rPr>
          <w:sz w:val="21"/>
          <w:szCs w:val="22"/>
          <w:lang w:eastAsia="zh-CN"/>
        </w:rPr>
      </w:pPr>
      <w:r>
        <w:rPr>
          <w:rFonts w:hint="eastAsia"/>
          <w:sz w:val="21"/>
          <w:szCs w:val="22"/>
          <w:lang w:eastAsia="zh-CN"/>
        </w:rPr>
        <w:t xml:space="preserve">The benefits and drawbacks of each alternative have been extensively discussed before, which can be summarized in </w:t>
      </w:r>
      <w:r>
        <w:rPr>
          <w:rFonts w:hint="eastAsia"/>
          <w:sz w:val="21"/>
          <w:szCs w:val="22"/>
          <w:lang w:eastAsia="zh-CN"/>
        </w:rPr>
        <w:fldChar w:fldCharType="begin"/>
      </w:r>
      <w:r>
        <w:rPr>
          <w:rFonts w:hint="eastAsia"/>
          <w:sz w:val="21"/>
          <w:szCs w:val="22"/>
          <w:lang w:eastAsia="zh-CN"/>
        </w:rPr>
        <w:instrText xml:space="preserve"> REF _Ref22031 \h </w:instrText>
      </w:r>
      <w:r>
        <w:rPr>
          <w:rFonts w:hint="eastAsia"/>
          <w:sz w:val="21"/>
          <w:szCs w:val="22"/>
          <w:lang w:eastAsia="zh-CN"/>
        </w:rPr>
        <w:fldChar w:fldCharType="separate"/>
      </w:r>
      <w:r>
        <w:t>Table 1</w:t>
      </w:r>
      <w:r>
        <w:rPr>
          <w:rFonts w:hint="eastAsia"/>
          <w:sz w:val="21"/>
          <w:szCs w:val="22"/>
          <w:lang w:eastAsia="zh-CN"/>
        </w:rPr>
        <w:fldChar w:fldCharType="end"/>
      </w:r>
      <w:r>
        <w:rPr>
          <w:rFonts w:hint="eastAsia"/>
          <w:sz w:val="21"/>
          <w:szCs w:val="22"/>
          <w:lang w:eastAsia="zh-CN"/>
        </w:rPr>
        <w:t>.</w:t>
      </w:r>
    </w:p>
    <w:p>
      <w:pPr>
        <w:pStyle w:val="30"/>
        <w:jc w:val="center"/>
        <w:rPr>
          <w:b w:val="0"/>
          <w:bCs w:val="0"/>
          <w:lang w:eastAsia="zh-CN"/>
        </w:rPr>
      </w:pPr>
      <w:bookmarkStart w:id="3" w:name="_Ref2203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3"/>
      <w:r>
        <w:rPr>
          <w:rFonts w:hint="eastAsia"/>
          <w:b w:val="0"/>
          <w:bCs w:val="0"/>
          <w:lang w:eastAsia="zh-CN"/>
        </w:rPr>
        <w:t xml:space="preserve"> Benefits and drawbacks of different alternatives of BD/CCE budget.</w:t>
      </w:r>
    </w:p>
    <w:tbl>
      <w:tblPr>
        <w:tblStyle w:val="58"/>
        <w:tblW w:w="92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4138"/>
        <w:gridCol w:w="3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9"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sz w:val="20"/>
                <w:szCs w:val="21"/>
                <w:lang w:eastAsia="zh-CN"/>
              </w:rPr>
            </w:pPr>
            <w:r>
              <w:rPr>
                <w:rFonts w:hint="eastAsia" w:ascii="New York" w:hAnsi="New York"/>
                <w:sz w:val="20"/>
                <w:szCs w:val="21"/>
                <w:lang w:eastAsia="zh-CN"/>
              </w:rPr>
              <w:t>Alternative</w:t>
            </w:r>
          </w:p>
        </w:tc>
        <w:tc>
          <w:tcPr>
            <w:tcW w:w="4138"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sz w:val="20"/>
                <w:szCs w:val="21"/>
                <w:lang w:eastAsia="zh-CN"/>
              </w:rPr>
            </w:pPr>
            <w:r>
              <w:rPr>
                <w:rFonts w:hint="eastAsia" w:ascii="New York" w:hAnsi="New York"/>
                <w:sz w:val="20"/>
                <w:szCs w:val="21"/>
                <w:lang w:eastAsia="zh-CN"/>
              </w:rPr>
              <w:t>Benefits</w:t>
            </w:r>
            <w:bookmarkStart w:id="10" w:name="_GoBack"/>
            <w:bookmarkEnd w:id="10"/>
          </w:p>
        </w:tc>
        <w:tc>
          <w:tcPr>
            <w:tcW w:w="3756"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sz w:val="20"/>
                <w:szCs w:val="21"/>
                <w:lang w:eastAsia="zh-CN"/>
              </w:rPr>
            </w:pPr>
            <w:r>
              <w:rPr>
                <w:rFonts w:hint="eastAsia" w:ascii="New York" w:hAnsi="New York"/>
                <w:sz w:val="20"/>
                <w:szCs w:val="21"/>
                <w:lang w:eastAsia="zh-CN"/>
              </w:rPr>
              <w:t>Drawbacks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9"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sz w:val="20"/>
                <w:szCs w:val="21"/>
                <w:lang w:eastAsia="zh-CN"/>
              </w:rPr>
            </w:pPr>
            <w:r>
              <w:rPr>
                <w:rFonts w:hint="eastAsia" w:ascii="New York" w:hAnsi="New York"/>
                <w:sz w:val="20"/>
                <w:szCs w:val="21"/>
                <w:lang w:eastAsia="zh-CN"/>
              </w:rPr>
              <w:t>Alt.1</w:t>
            </w:r>
          </w:p>
        </w:tc>
        <w:tc>
          <w:tcPr>
            <w:tcW w:w="4138"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A lower requirement for UE implementation.</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This rule is slightly simpler.</w:t>
            </w:r>
          </w:p>
        </w:tc>
        <w:tc>
          <w:tcPr>
            <w:tcW w:w="3756"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Reduce scheduling flexibility in case of a smaller SCS of scheduling cell.</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ascii="New York" w:hAnsi="New York"/>
                <w:sz w:val="20"/>
                <w:szCs w:val="21"/>
                <w:lang w:eastAsia="zh-CN"/>
              </w:rPr>
              <w:t>Difficult to cater for different cases</w:t>
            </w:r>
            <w:r>
              <w:rPr>
                <w:rFonts w:hint="eastAsia" w:ascii="New York" w:hAnsi="New York"/>
                <w:sz w:val="2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9"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sz w:val="20"/>
                <w:szCs w:val="21"/>
                <w:lang w:eastAsia="zh-CN"/>
              </w:rPr>
            </w:pPr>
            <w:r>
              <w:rPr>
                <w:rFonts w:hint="eastAsia" w:ascii="New York" w:hAnsi="New York"/>
                <w:sz w:val="20"/>
                <w:szCs w:val="21"/>
                <w:lang w:eastAsia="zh-CN"/>
              </w:rPr>
              <w:t>Alt.2</w:t>
            </w:r>
          </w:p>
        </w:tc>
        <w:tc>
          <w:tcPr>
            <w:tcW w:w="4138"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High scheduling flexibility.</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Cater for different SCS combinations.</w:t>
            </w:r>
          </w:p>
        </w:tc>
        <w:tc>
          <w:tcPr>
            <w:tcW w:w="3756"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Companies concern that it may result in high</w:t>
            </w:r>
            <w:r>
              <w:rPr>
                <w:rFonts w:ascii="New York" w:hAnsi="New York"/>
                <w:sz w:val="20"/>
                <w:szCs w:val="21"/>
                <w:lang w:eastAsia="zh-CN"/>
              </w:rPr>
              <w:t>er</w:t>
            </w:r>
            <w:r>
              <w:rPr>
                <w:rFonts w:hint="eastAsia" w:ascii="New York" w:hAnsi="New York"/>
                <w:sz w:val="20"/>
                <w:szCs w:val="21"/>
                <w:lang w:eastAsia="zh-CN"/>
              </w:rPr>
              <w:t xml:space="preserve"> requirements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9" w:type="dxa"/>
            <w:vAlign w:val="center"/>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jc w:val="center"/>
              <w:textAlignment w:val="baseline"/>
              <w:outlineLvl w:val="9"/>
              <w:rPr>
                <w:rFonts w:ascii="New York" w:hAnsi="New York"/>
                <w:sz w:val="20"/>
                <w:szCs w:val="21"/>
                <w:lang w:eastAsia="zh-CN"/>
              </w:rPr>
            </w:pPr>
            <w:r>
              <w:rPr>
                <w:rFonts w:hint="eastAsia" w:ascii="New York" w:hAnsi="New York"/>
                <w:sz w:val="20"/>
                <w:szCs w:val="21"/>
                <w:lang w:eastAsia="zh-CN"/>
              </w:rPr>
              <w:t>Alt.3</w:t>
            </w:r>
          </w:p>
        </w:tc>
        <w:tc>
          <w:tcPr>
            <w:tcW w:w="4138"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A lower requirement for UE implementation.</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This rule is slightly simpler.</w:t>
            </w:r>
          </w:p>
        </w:tc>
        <w:tc>
          <w:tcPr>
            <w:tcW w:w="3756" w:type="dxa"/>
          </w:tcPr>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Reduce scheduling flexibility in case of a small reference SCS.</w:t>
            </w:r>
          </w:p>
          <w:p>
            <w:pPr>
              <w:keepNext w:val="0"/>
              <w:keepLines w:val="0"/>
              <w:pageBreakBefore w:val="0"/>
              <w:widowControl/>
              <w:kinsoku/>
              <w:wordWrap/>
              <w:overflowPunct w:val="0"/>
              <w:topLinePunct w:val="0"/>
              <w:autoSpaceDE w:val="0"/>
              <w:autoSpaceDN w:val="0"/>
              <w:bidi w:val="0"/>
              <w:adjustRightInd w:val="0"/>
              <w:snapToGrid w:val="0"/>
              <w:spacing w:before="120" w:after="0" w:line="240" w:lineRule="auto"/>
              <w:textAlignment w:val="baseline"/>
              <w:outlineLvl w:val="9"/>
              <w:rPr>
                <w:rFonts w:ascii="New York" w:hAnsi="New York"/>
                <w:sz w:val="20"/>
                <w:szCs w:val="21"/>
                <w:lang w:eastAsia="zh-CN"/>
              </w:rPr>
            </w:pPr>
            <w:r>
              <w:rPr>
                <w:rFonts w:hint="eastAsia" w:ascii="New York" w:hAnsi="New York"/>
                <w:sz w:val="20"/>
                <w:szCs w:val="21"/>
                <w:lang w:eastAsia="zh-CN"/>
              </w:rPr>
              <w:t>Difficult to cater for different cases.</w:t>
            </w:r>
          </w:p>
        </w:tc>
      </w:tr>
    </w:tbl>
    <w:p>
      <w:pPr>
        <w:rPr>
          <w:sz w:val="21"/>
          <w:szCs w:val="22"/>
          <w:lang w:eastAsia="zh-CN"/>
        </w:rPr>
      </w:pPr>
    </w:p>
    <w:p>
      <w:pPr>
        <w:rPr>
          <w:sz w:val="21"/>
          <w:szCs w:val="22"/>
          <w:lang w:eastAsia="zh-CN"/>
        </w:rPr>
      </w:pPr>
      <w:r>
        <w:rPr>
          <w:rFonts w:hint="eastAsia"/>
          <w:sz w:val="21"/>
          <w:szCs w:val="22"/>
          <w:lang w:eastAsia="zh-CN"/>
        </w:rPr>
        <w:t xml:space="preserve">Companies concern that Alt.2 may result in high </w:t>
      </w:r>
      <w:r>
        <w:rPr>
          <w:sz w:val="21"/>
          <w:szCs w:val="22"/>
          <w:lang w:eastAsia="zh-CN"/>
        </w:rPr>
        <w:t xml:space="preserve">BD/CCE </w:t>
      </w:r>
      <w:r>
        <w:rPr>
          <w:rFonts w:hint="eastAsia"/>
          <w:sz w:val="21"/>
          <w:szCs w:val="22"/>
          <w:lang w:eastAsia="zh-CN"/>
        </w:rPr>
        <w:t>requirements for UEs. However, this is an optional UE feature and each UE needs to report its BD capability of carrier aggregation. If one UE can</w:t>
      </w:r>
      <w:r>
        <w:rPr>
          <w:sz w:val="21"/>
          <w:szCs w:val="22"/>
          <w:lang w:eastAsia="zh-CN"/>
        </w:rPr>
        <w:t>’</w:t>
      </w:r>
      <w:r>
        <w:rPr>
          <w:rFonts w:hint="eastAsia"/>
          <w:sz w:val="21"/>
          <w:szCs w:val="22"/>
          <w:lang w:eastAsia="zh-CN"/>
        </w:rPr>
        <w:t>t support such a high requirement, it can report a smaller BD capability of carrier aggregation, i.e., a smaller y.</w:t>
      </w:r>
    </w:p>
    <w:p>
      <w:pPr>
        <w:rPr>
          <w:sz w:val="21"/>
          <w:szCs w:val="22"/>
          <w:lang w:eastAsia="zh-CN"/>
        </w:rPr>
      </w:pPr>
      <w:r>
        <w:rPr>
          <w:rFonts w:hint="eastAsia"/>
          <w:sz w:val="21"/>
          <w:szCs w:val="22"/>
          <w:lang w:eastAsia="zh-CN"/>
        </w:rPr>
        <w:t>Based on above analysis, Alt.2 seems to be the most re</w:t>
      </w:r>
      <w:r>
        <w:rPr>
          <w:sz w:val="21"/>
          <w:szCs w:val="22"/>
          <w:lang w:eastAsia="zh-CN"/>
        </w:rPr>
        <w:t>a</w:t>
      </w:r>
      <w:r>
        <w:rPr>
          <w:rFonts w:hint="eastAsia"/>
          <w:sz w:val="21"/>
          <w:szCs w:val="22"/>
          <w:lang w:eastAsia="zh-CN"/>
        </w:rPr>
        <w:t>sonable solution. Thus, we have the following proposal.</w:t>
      </w:r>
    </w:p>
    <w:p>
      <w:pPr>
        <w:pStyle w:val="130"/>
        <w:numPr>
          <w:ilvl w:val="0"/>
          <w:numId w:val="0"/>
        </w:numPr>
        <w:rPr>
          <w:lang w:eastAsia="zh-CN"/>
        </w:rPr>
      </w:pPr>
      <w:r>
        <w:rPr>
          <w:rFonts w:hint="eastAsia"/>
          <w:b/>
          <w:bCs/>
          <w:lang w:eastAsia="zh-CN"/>
        </w:rPr>
        <w:t>Proposal 2:</w:t>
      </w:r>
      <w:r>
        <w:rPr>
          <w:rFonts w:hint="eastAsia"/>
          <w:lang w:eastAsia="zh-CN"/>
        </w:rPr>
        <w:t xml:space="preserve"> For cross-carrier scheduling with mixed numerologies, </w:t>
      </w:r>
    </w:p>
    <w:p>
      <w:pPr>
        <w:pStyle w:val="113"/>
        <w:numPr>
          <w:ilvl w:val="0"/>
          <w:numId w:val="11"/>
        </w:numPr>
        <w:spacing w:after="200" w:line="276" w:lineRule="auto"/>
        <w:rPr>
          <w:i/>
          <w:lang w:eastAsia="ja-JP"/>
        </w:rPr>
      </w:pPr>
      <w:r>
        <w:rPr>
          <w:rFonts w:hint="eastAsia" w:eastAsia="宋体"/>
          <w:i/>
          <w:lang w:val="en-US" w:eastAsia="zh-CN"/>
        </w:rPr>
        <w:t xml:space="preserve">If </w:t>
      </w:r>
      <w:r>
        <w:rPr>
          <w:i/>
          <w:lang w:eastAsia="ja-JP"/>
        </w:rPr>
        <w:t>the number of DL-CCs is up to 4 or with up to T DL-CCs where the UE reports BD capability of y &gt;= T</w:t>
      </w:r>
      <w:r>
        <w:rPr>
          <w:rFonts w:hint="eastAsia"/>
          <w:i/>
          <w:lang w:eastAsia="ja-JP"/>
        </w:rPr>
        <w:t>,</w:t>
      </w:r>
    </w:p>
    <w:p>
      <w:pPr>
        <w:pStyle w:val="113"/>
        <w:numPr>
          <w:ilvl w:val="1"/>
          <w:numId w:val="11"/>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ctrlPr>
              <w:rPr>
                <w:rFonts w:ascii="Cambria Math" w:hAnsi="Cambria Math"/>
                <w:i/>
                <w:lang w:eastAsia="ja-JP"/>
              </w:rPr>
            </m:ctrlPr>
          </m:e>
        </m:nary>
      </m:oMath>
      <w:r>
        <w:rPr>
          <w:rFonts w:hint="eastAsia"/>
          <w:lang w:eastAsia="ja-JP"/>
        </w:rPr>
        <w:t>,</w:t>
      </w:r>
      <w:r>
        <w:rPr>
          <w:rFonts w:hint="eastAsia"/>
          <w:i/>
          <w:lang w:eastAsia="ja-JP"/>
        </w:rPr>
        <w:t xml:space="preserve">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3"/>
        <w:numPr>
          <w:ilvl w:val="1"/>
          <w:numId w:val="11"/>
        </w:numPr>
        <w:spacing w:after="200" w:line="276" w:lineRule="auto"/>
        <w:rPr>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pStyle w:val="113"/>
        <w:numPr>
          <w:ilvl w:val="0"/>
          <w:numId w:val="11"/>
        </w:numPr>
        <w:spacing w:after="200" w:line="276" w:lineRule="auto"/>
        <w:rPr>
          <w:i/>
          <w:lang w:eastAsia="ja-JP"/>
        </w:rPr>
      </w:pPr>
      <w:r>
        <w:rPr>
          <w:rFonts w:hint="eastAsia" w:eastAsia="宋体"/>
          <w:i/>
          <w:lang w:val="en-US" w:eastAsia="zh-CN"/>
        </w:rPr>
        <w:t xml:space="preserve">If </w:t>
      </w:r>
      <w:r>
        <w:rPr>
          <w:i/>
          <w:lang w:eastAsia="ja-JP"/>
        </w:rPr>
        <w:t xml:space="preserve">the number of DL-CCs is </w:t>
      </w:r>
      <w:r>
        <w:rPr>
          <w:rFonts w:hint="eastAsia"/>
          <w:i/>
          <w:lang w:eastAsia="ja-JP"/>
        </w:rPr>
        <w:t>more than</w:t>
      </w:r>
      <w:r>
        <w:rPr>
          <w:i/>
          <w:lang w:eastAsia="ja-JP"/>
        </w:rPr>
        <w:t xml:space="preserve"> 4 </w:t>
      </w:r>
      <w:r>
        <w:rPr>
          <w:rFonts w:hint="eastAsia"/>
          <w:i/>
          <w:lang w:eastAsia="ja-JP"/>
        </w:rPr>
        <w:t>and</w:t>
      </w:r>
      <w:r>
        <w:rPr>
          <w:i/>
          <w:lang w:eastAsia="ja-JP"/>
        </w:rPr>
        <w:t xml:space="preserve"> with up to T DL-CCs where the UE reports BD capability of y </w:t>
      </w:r>
      <w:r>
        <w:rPr>
          <w:rFonts w:hint="eastAsia"/>
          <w:i/>
          <w:lang w:eastAsia="ja-JP"/>
        </w:rPr>
        <w:t>&lt;</w:t>
      </w:r>
      <w:r>
        <w:rPr>
          <w:i/>
          <w:lang w:eastAsia="ja-JP"/>
        </w:rPr>
        <w:t xml:space="preserve"> T</w:t>
      </w:r>
      <w:r>
        <w:rPr>
          <w:rFonts w:hint="eastAsia"/>
          <w:i/>
          <w:lang w:eastAsia="ja-JP"/>
        </w:rPr>
        <w:t>,</w:t>
      </w:r>
    </w:p>
    <w:p>
      <w:pPr>
        <w:pStyle w:val="113"/>
        <w:numPr>
          <w:ilvl w:val="1"/>
          <w:numId w:val="11"/>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y</m:t>
                    </m:r>
                    <m:ctrlPr>
                      <w:rPr>
                        <w:rFonts w:ascii="Cambria Math" w:hAnsi="Cambria Math"/>
                        <w:i/>
                        <w:lang w:eastAsia="ja-JP"/>
                      </w:rPr>
                    </m:ctrlPr>
                  </m:num>
                  <m:den>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0</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1</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2</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3</m:t>
                        </m:r>
                        <m:ctrlPr>
                          <w:rPr>
                            <w:rFonts w:ascii="Cambria Math" w:hAnsi="Cambria Math"/>
                            <w:i/>
                            <w:lang w:eastAsia="ja-JP"/>
                          </w:rPr>
                        </m:ctrlPr>
                      </m:sub>
                    </m:sSub>
                    <m:ctrlPr>
                      <w:rPr>
                        <w:rFonts w:ascii="Cambria Math" w:hAnsi="Cambria Math"/>
                        <w:i/>
                        <w:lang w:eastAsia="ja-JP"/>
                      </w:rPr>
                    </m:ctrlPr>
                  </m:den>
                </m:f>
                <m:ctrlPr>
                  <w:rPr>
                    <w:rFonts w:ascii="Cambria Math" w:hAnsi="Cambria Math"/>
                    <w:i/>
                    <w:lang w:eastAsia="ja-JP"/>
                  </w:rPr>
                </m:ctrlPr>
              </m:e>
            </m:nary>
            <m:ctrlPr>
              <w:rPr>
                <w:rFonts w:ascii="Cambria Math" w:hAnsi="Cambria Math"/>
                <w:i/>
                <w:lang w:eastAsia="ja-JP"/>
              </w:rPr>
            </m:ctrlPr>
          </m:e>
        </m:d>
      </m:oMath>
      <w:r>
        <w:rPr>
          <w:rFonts w:hint="eastAsia"/>
          <w:i/>
          <w:lang w:eastAsia="ja-JP"/>
        </w:rPr>
        <w:t>,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3"/>
        <w:numPr>
          <w:ilvl w:val="1"/>
          <w:numId w:val="11"/>
        </w:numPr>
        <w:spacing w:after="200" w:line="276" w:lineRule="auto"/>
        <w:rPr>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pStyle w:val="2"/>
        <w:rPr>
          <w:lang w:val="en-US" w:eastAsia="zh-CN"/>
        </w:rPr>
      </w:pPr>
      <w:r>
        <w:rPr>
          <w:lang w:val="en-US" w:eastAsia="zh-CN"/>
        </w:rPr>
        <w:t>Timeline between PDSCH and PDCCH</w:t>
      </w:r>
    </w:p>
    <w:p>
      <w:pPr>
        <w:rPr>
          <w:lang w:eastAsia="zh-CN"/>
        </w:rPr>
      </w:pPr>
      <w:r>
        <w:rPr>
          <w:rFonts w:hint="eastAsia"/>
          <w:lang w:eastAsia="zh-CN"/>
        </w:rPr>
        <w:t xml:space="preserve">In last meeting, the following conclusion </w:t>
      </w:r>
      <w:r>
        <w:rPr>
          <w:lang w:eastAsia="zh-CN"/>
        </w:rPr>
        <w:t>has been</w:t>
      </w:r>
      <w:r>
        <w:rPr>
          <w:rFonts w:hint="eastAsia"/>
          <w:lang w:eastAsia="zh-CN"/>
        </w:rPr>
        <w:t xml:space="preserve"> reached after some offline and online discussion.</w:t>
      </w:r>
    </w:p>
    <w:tbl>
      <w:tblPr>
        <w:tblStyle w:val="58"/>
        <w:tblW w:w="9672"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72" w:type="dxa"/>
          </w:tcPr>
          <w:p>
            <w:pPr>
              <w:spacing w:before="120" w:line="280" w:lineRule="atLeast"/>
              <w:rPr>
                <w:rFonts w:ascii="New York" w:hAnsi="New York"/>
                <w:b/>
              </w:rPr>
            </w:pPr>
            <w:r>
              <w:rPr>
                <w:rFonts w:ascii="New York" w:hAnsi="New York"/>
                <w:b/>
                <w:u w:val="single"/>
              </w:rPr>
              <w:t>Conclusion</w:t>
            </w:r>
            <w:r>
              <w:rPr>
                <w:rFonts w:ascii="New York" w:hAnsi="New York"/>
                <w:b/>
              </w:rPr>
              <w:t>:</w:t>
            </w:r>
          </w:p>
          <w:p>
            <w:pPr>
              <w:spacing w:before="120" w:line="280" w:lineRule="atLeast"/>
              <w:rPr>
                <w:rFonts w:ascii="New York" w:hAnsi="New York"/>
              </w:rPr>
            </w:pPr>
            <w:r>
              <w:rPr>
                <w:rFonts w:ascii="New York" w:hAnsi="New York"/>
              </w:rPr>
              <w:t>Study further at least the following:</w:t>
            </w:r>
          </w:p>
          <w:p>
            <w:pPr>
              <w:pStyle w:val="113"/>
              <w:numPr>
                <w:ilvl w:val="0"/>
                <w:numId w:val="12"/>
              </w:numPr>
              <w:spacing w:before="120" w:after="0" w:line="280" w:lineRule="atLeast"/>
              <w:rPr>
                <w:rFonts w:ascii="New York" w:hAnsi="New York"/>
                <w:lang w:val="en-US"/>
              </w:rPr>
            </w:pPr>
            <w:r>
              <w:rPr>
                <w:rFonts w:ascii="New York" w:hAnsi="New York"/>
                <w:lang w:val="en-US"/>
              </w:rPr>
              <w:t>Determine the first possible PDSCH starting point based on the timing of the last or first symbol of the scheduling PDCCH.</w:t>
            </w:r>
          </w:p>
          <w:p>
            <w:pPr>
              <w:pStyle w:val="113"/>
              <w:numPr>
                <w:ilvl w:val="0"/>
                <w:numId w:val="12"/>
              </w:numPr>
              <w:spacing w:before="120" w:after="0" w:line="280" w:lineRule="atLeast"/>
              <w:rPr>
                <w:rFonts w:ascii="New York" w:hAnsi="New York"/>
                <w:lang w:val="en-US"/>
              </w:rPr>
            </w:pPr>
            <w:r>
              <w:rPr>
                <w:rFonts w:ascii="New York" w:hAnsi="New York"/>
                <w:lang w:val="en-US"/>
              </w:rPr>
              <w:t>Both Type A and Type B PDSCH allocation should be considered</w:t>
            </w:r>
          </w:p>
          <w:p>
            <w:pPr>
              <w:pStyle w:val="113"/>
              <w:numPr>
                <w:ilvl w:val="1"/>
                <w:numId w:val="12"/>
              </w:numPr>
              <w:spacing w:before="120" w:after="0" w:line="280" w:lineRule="atLeast"/>
              <w:rPr>
                <w:rFonts w:ascii="New York" w:hAnsi="New York"/>
                <w:lang w:val="en-US"/>
              </w:rPr>
            </w:pPr>
            <w:r>
              <w:rPr>
                <w:rFonts w:ascii="New York" w:hAnsi="New York"/>
                <w:lang w:val="en-US"/>
              </w:rPr>
              <w:t>Consider a possibility for introducing a single solution for Type A and Type B PDSCH allocation</w:t>
            </w:r>
          </w:p>
          <w:p>
            <w:pPr>
              <w:pStyle w:val="113"/>
              <w:numPr>
                <w:ilvl w:val="0"/>
                <w:numId w:val="12"/>
              </w:numPr>
              <w:spacing w:before="120" w:after="0" w:line="280" w:lineRule="atLeast"/>
              <w:rPr>
                <w:rFonts w:ascii="New York" w:hAnsi="New York"/>
                <w:lang w:val="en-US" w:eastAsia="zh-CN"/>
              </w:rPr>
            </w:pPr>
            <w:r>
              <w:rPr>
                <w:rFonts w:ascii="New York" w:hAnsi="New York"/>
                <w:lang w:val="en-US"/>
              </w:rPr>
              <w:t>PDCCH position cases 1-1, 1-2 and 2 should all be considered</w:t>
            </w:r>
          </w:p>
        </w:tc>
      </w:tr>
    </w:tbl>
    <w:p>
      <w:pPr>
        <w:rPr>
          <w:lang w:eastAsia="zh-CN"/>
        </w:rPr>
      </w:pPr>
    </w:p>
    <w:p>
      <w:pPr>
        <w:rPr>
          <w:lang w:eastAsia="zh-CN"/>
        </w:rPr>
      </w:pPr>
      <w:r>
        <w:rPr>
          <w:rFonts w:hint="eastAsia"/>
          <w:lang w:eastAsia="zh-CN"/>
        </w:rPr>
        <w:t>Besides, feature lead summarized the following alternatives for companies to select.</w:t>
      </w:r>
    </w:p>
    <w:tbl>
      <w:tblPr>
        <w:tblStyle w:val="58"/>
        <w:tblW w:w="9693"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93" w:type="dxa"/>
          </w:tcPr>
          <w:p>
            <w:pPr>
              <w:spacing w:before="120" w:line="280" w:lineRule="atLeast"/>
              <w:rPr>
                <w:rFonts w:ascii="New York" w:hAnsi="New York"/>
                <w:lang w:eastAsia="zh-CN"/>
              </w:rPr>
            </w:pPr>
            <w:r>
              <w:rPr>
                <w:rFonts w:ascii="New York" w:hAnsi="New York"/>
                <w:lang w:eastAsia="zh-CN"/>
              </w:rPr>
              <w:t>Alt1: PDSCH may start EARLIER in time than the PDCCH starts (how much earlier?)</w:t>
            </w:r>
          </w:p>
          <w:p>
            <w:pPr>
              <w:spacing w:before="120" w:line="280" w:lineRule="atLeast"/>
              <w:rPr>
                <w:rFonts w:ascii="New York" w:hAnsi="New York"/>
                <w:lang w:eastAsia="zh-CN"/>
              </w:rPr>
            </w:pPr>
            <w:r>
              <w:rPr>
                <w:rFonts w:ascii="New York" w:hAnsi="New York"/>
                <w:lang w:eastAsia="zh-CN"/>
              </w:rPr>
              <w:t>Alt2: PDSCH may NOT start earlier in time than the PDCCH starts</w:t>
            </w:r>
          </w:p>
          <w:p>
            <w:pPr>
              <w:spacing w:before="120" w:line="280" w:lineRule="atLeast"/>
              <w:rPr>
                <w:rFonts w:ascii="New York" w:hAnsi="New York"/>
                <w:lang w:eastAsia="zh-CN"/>
              </w:rPr>
            </w:pPr>
            <w:r>
              <w:rPr>
                <w:rFonts w:ascii="New York" w:hAnsi="New York"/>
                <w:lang w:eastAsia="zh-CN"/>
              </w:rPr>
              <w:t>Alt3: PDSCH must start LATER in time than the PDCCH starts (how much later?)</w:t>
            </w:r>
          </w:p>
          <w:p>
            <w:pPr>
              <w:spacing w:before="120" w:line="280" w:lineRule="atLeast"/>
              <w:rPr>
                <w:rFonts w:ascii="New York" w:hAnsi="New York"/>
                <w:lang w:eastAsia="zh-CN"/>
              </w:rPr>
            </w:pPr>
            <w:r>
              <w:rPr>
                <w:rFonts w:ascii="New York" w:hAnsi="New York"/>
                <w:lang w:eastAsia="zh-CN"/>
              </w:rPr>
              <w:t>Alt4: PDSCH may start EARLIER in time than the PDCCH ends (how much earlier?)</w:t>
            </w:r>
          </w:p>
          <w:p>
            <w:pPr>
              <w:spacing w:before="120" w:line="280" w:lineRule="atLeast"/>
              <w:rPr>
                <w:rFonts w:ascii="New York" w:hAnsi="New York"/>
                <w:lang w:eastAsia="zh-CN"/>
              </w:rPr>
            </w:pPr>
            <w:r>
              <w:rPr>
                <w:rFonts w:ascii="New York" w:hAnsi="New York"/>
                <w:lang w:eastAsia="zh-CN"/>
              </w:rPr>
              <w:t>Alt5: PDSCH may NOT start earlier in time than the PDCCH ends</w:t>
            </w:r>
          </w:p>
          <w:p>
            <w:pPr>
              <w:spacing w:before="120" w:line="280" w:lineRule="atLeast"/>
              <w:rPr>
                <w:rFonts w:ascii="New York" w:hAnsi="New York"/>
                <w:lang w:eastAsia="zh-CN"/>
              </w:rPr>
            </w:pPr>
            <w:r>
              <w:rPr>
                <w:rFonts w:ascii="New York" w:hAnsi="New York"/>
                <w:lang w:eastAsia="zh-CN"/>
              </w:rPr>
              <w:t>Alt6: PDSCH must start LATER in time than the PDCCH ends (how much later?)</w:t>
            </w:r>
          </w:p>
        </w:tc>
      </w:tr>
    </w:tbl>
    <w:p>
      <w:pPr>
        <w:rPr>
          <w:lang w:eastAsia="zh-CN"/>
        </w:rPr>
      </w:pPr>
    </w:p>
    <w:p>
      <w:pPr>
        <w:rPr>
          <w:lang w:eastAsia="zh-CN"/>
        </w:rPr>
      </w:pPr>
      <w:r>
        <w:rPr>
          <w:rFonts w:hint="eastAsia"/>
          <w:lang w:eastAsia="zh-CN"/>
        </w:rPr>
        <w:t>In Rel-15, timeline between PDSCH and corresponding PDCCH is specified with different considerations for Type A and Type B PDSCH. For Type A PDSCH, the UE is not expected to receive a PDSCH with mapping type A in a slot, if the PDCCH scheduling the PDSCH was received in the same slot and was not contained within the first three symbols of the slot. For Type B PDSCH, the UE is not expected to receive a PDSCH with mapping type B in a slot, if the first symbol of the PDCCH scheduling the PDSCH was received in a later symbol than the first symbol indicated in the PDSCH time domain resource allocation.</w:t>
      </w:r>
    </w:p>
    <w:p>
      <w:pPr>
        <w:rPr>
          <w:lang w:eastAsia="zh-CN"/>
        </w:rPr>
      </w:pPr>
      <w:r>
        <w:rPr>
          <w:rFonts w:hint="eastAsia"/>
          <w:lang w:eastAsia="zh-CN"/>
        </w:rPr>
        <w:t xml:space="preserve">With current Rel-15 timeline, type A PDSCH may start earlier than the first symbol of the scheduling PDCCH. In case of cross-carrier scheduling with a smaller SCS of scheduling CC, as pointed out by UE vendors, this timeline for type A PDSCH would result in high buffer requirement for UEs.  </w:t>
      </w:r>
    </w:p>
    <w:p>
      <w:pPr>
        <w:rPr>
          <w:lang w:eastAsia="zh-CN"/>
        </w:rPr>
      </w:pPr>
      <w:r>
        <w:rPr>
          <w:rFonts w:hint="eastAsia"/>
          <w:lang w:eastAsia="zh-CN"/>
        </w:rPr>
        <w:t xml:space="preserve">To further alleviate the buffer requirement for UEs, the type A PDSCH timeline for cross-carrier scheduling with a smaller SCS of scheduling CC can be aligned with the current type B PDSCH timeline, i.e., PDSCH is not allowed to start earlier than the first symbol of the scheduling PDCCH. Furthermore, this is a common solution for both type A and type B PDSCH </w:t>
      </w:r>
      <w:r>
        <w:rPr>
          <w:lang w:eastAsia="zh-CN"/>
        </w:rPr>
        <w:t xml:space="preserve">which also share </w:t>
      </w:r>
      <w:r>
        <w:rPr>
          <w:rFonts w:hint="eastAsia"/>
          <w:lang w:eastAsia="zh-CN"/>
        </w:rPr>
        <w:t>a common ti</w:t>
      </w:r>
      <w:r>
        <w:rPr>
          <w:lang w:eastAsia="zh-CN"/>
        </w:rPr>
        <w:t>meline</w:t>
      </w:r>
      <w:r>
        <w:rPr>
          <w:rFonts w:hint="eastAsia"/>
          <w:lang w:eastAsia="zh-CN"/>
        </w:rPr>
        <w:t xml:space="preserve"> for</w:t>
      </w:r>
      <w:r>
        <w:rPr>
          <w:lang w:eastAsia="zh-CN"/>
        </w:rPr>
        <w:t xml:space="preserve"> buffering</w:t>
      </w:r>
      <w:r>
        <w:rPr>
          <w:rFonts w:hint="eastAsia"/>
          <w:lang w:eastAsia="zh-CN"/>
        </w:rPr>
        <w:t xml:space="preserve"> </w:t>
      </w:r>
      <w:r>
        <w:rPr>
          <w:lang w:eastAsia="zh-CN"/>
        </w:rPr>
        <w:t xml:space="preserve">for </w:t>
      </w:r>
      <w:r>
        <w:t>PDCCH cases 1-1, 1-2 and 2</w:t>
      </w:r>
      <w:r>
        <w:rPr>
          <w:rFonts w:hint="eastAsia"/>
          <w:lang w:eastAsia="zh-CN"/>
        </w:rPr>
        <w:t>.</w:t>
      </w:r>
    </w:p>
    <w:p>
      <w:pPr>
        <w:pStyle w:val="130"/>
        <w:numPr>
          <w:ilvl w:val="0"/>
          <w:numId w:val="0"/>
        </w:numPr>
        <w:rPr>
          <w:lang w:eastAsia="zh-CN"/>
        </w:rPr>
      </w:pPr>
      <w:r>
        <w:rPr>
          <w:rFonts w:hint="eastAsia"/>
          <w:b/>
          <w:bCs/>
          <w:lang w:eastAsia="zh-CN"/>
        </w:rPr>
        <w:t>Proposal 3:</w:t>
      </w:r>
      <w:r>
        <w:rPr>
          <w:rFonts w:hint="eastAsia"/>
          <w:lang w:eastAsia="zh-CN"/>
        </w:rPr>
        <w:t xml:space="preserve"> For both type A and type B PDSCH, PDSCH may NOT start earlier in time than the PDCCH starts</w:t>
      </w:r>
      <w:r>
        <w:rPr>
          <w:lang w:eastAsia="zh-CN"/>
        </w:rPr>
        <w:t xml:space="preserve"> (i.e., Alt 2)</w:t>
      </w:r>
      <w:r>
        <w:rPr>
          <w:rFonts w:hint="eastAsia"/>
          <w:lang w:eastAsia="zh-CN"/>
        </w:rPr>
        <w:t xml:space="preserve"> in case of cross-carrier scheduling where the SCS of scheduling cell is smaller than that of scheduled cell.</w:t>
      </w:r>
    </w:p>
    <w:p>
      <w:pPr>
        <w:pStyle w:val="2"/>
        <w:rPr>
          <w:lang w:val="en-US" w:eastAsia="zh-CN"/>
        </w:rPr>
      </w:pPr>
      <w:r>
        <w:rPr>
          <w:lang w:val="en-US" w:eastAsia="zh-CN"/>
        </w:rPr>
        <w:t xml:space="preserve">Number of valid unicast DCIs per </w:t>
      </w:r>
      <w:r>
        <w:rPr>
          <w:rFonts w:hint="eastAsia"/>
          <w:lang w:val="en-US" w:eastAsia="zh-CN"/>
        </w:rPr>
        <w:t>monitoring occasion</w:t>
      </w:r>
    </w:p>
    <w:p>
      <w:pPr>
        <w:rPr>
          <w:lang w:eastAsia="zh-CN"/>
        </w:rPr>
      </w:pPr>
      <w:r>
        <w:rPr>
          <w:rFonts w:hint="eastAsia"/>
          <w:lang w:eastAsia="zh-CN"/>
        </w:rPr>
        <w:t xml:space="preserve">For cross-carrier scheduling, if the SCS of scheduling cell is smaller than the SCS of scheduled cell, UE may need to monitor and decode lots of valid unicast DCIs per monitoring occasion. </w:t>
      </w:r>
      <w:r>
        <w:rPr>
          <w:lang w:eastAsia="zh-CN"/>
        </w:rPr>
        <w:t>The number of unicast DCIs that UE needs to monitor depends on the carrier configuration.</w:t>
      </w:r>
      <w:r>
        <w:rPr>
          <w:rFonts w:hint="eastAsia"/>
          <w:lang w:eastAsia="zh-CN"/>
        </w:rPr>
        <w:t xml:space="preserve"> Meanwhile, two alternatives are summarized in </w:t>
      </w:r>
      <w:r>
        <w:rPr>
          <w:rFonts w:hint="eastAsia"/>
          <w:lang w:eastAsia="zh-CN"/>
        </w:rPr>
        <w:fldChar w:fldCharType="begin"/>
      </w:r>
      <w:r>
        <w:rPr>
          <w:rFonts w:hint="eastAsia"/>
          <w:lang w:eastAsia="zh-CN"/>
        </w:rPr>
        <w:instrText xml:space="preserve"> REF _Ref29168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as shown below.</w:t>
      </w:r>
    </w:p>
    <w:tbl>
      <w:tblPr>
        <w:tblStyle w:val="58"/>
        <w:tblW w:w="97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3" w:type="dxa"/>
          </w:tcPr>
          <w:p>
            <w:pPr>
              <w:spacing w:before="120" w:line="280" w:lineRule="atLeast"/>
              <w:rPr>
                <w:rFonts w:ascii="New York" w:hAnsi="New York"/>
                <w:lang w:eastAsia="zh-CN"/>
              </w:rPr>
            </w:pPr>
            <w:r>
              <w:rPr>
                <w:rFonts w:hint="eastAsia" w:ascii="New York" w:hAnsi="New York"/>
                <w:lang w:eastAsia="zh-CN"/>
              </w:rPr>
              <w:t>Alt.</w:t>
            </w:r>
            <w:r>
              <w:rPr>
                <w:rFonts w:ascii="New York" w:hAnsi="New York"/>
                <w:lang w:eastAsia="zh-CN"/>
              </w:rPr>
              <w:t>1.Increased capabilities for number of valid unicast PDCCH in single monitoring occasion for UE supporting cross-carrier scheduling</w:t>
            </w:r>
          </w:p>
          <w:p>
            <w:pPr>
              <w:spacing w:before="120" w:line="280" w:lineRule="atLeast"/>
              <w:rPr>
                <w:rFonts w:ascii="New York" w:hAnsi="New York"/>
                <w:lang w:eastAsia="zh-CN"/>
              </w:rPr>
            </w:pPr>
            <w:r>
              <w:rPr>
                <w:rFonts w:hint="eastAsia" w:ascii="New York" w:hAnsi="New York"/>
                <w:lang w:eastAsia="zh-CN"/>
              </w:rPr>
              <w:t>Alt.</w:t>
            </w:r>
            <w:r>
              <w:rPr>
                <w:rFonts w:ascii="New York" w:hAnsi="New York"/>
                <w:lang w:eastAsia="zh-CN"/>
              </w:rPr>
              <w:t>2.Multi-slot scheduling with different TB per slot</w:t>
            </w:r>
          </w:p>
        </w:tc>
      </w:tr>
    </w:tbl>
    <w:p>
      <w:pPr>
        <w:rPr>
          <w:lang w:eastAsia="zh-CN"/>
        </w:rPr>
      </w:pPr>
    </w:p>
    <w:p>
      <w:pPr>
        <w:rPr>
          <w:lang w:eastAsia="zh-CN"/>
        </w:rPr>
      </w:pPr>
      <w:r>
        <w:rPr>
          <w:rFonts w:hint="eastAsia"/>
          <w:lang w:eastAsia="zh-CN"/>
        </w:rPr>
        <w:t xml:space="preserve">According to basic UE capability 3-1 defined in </w:t>
      </w:r>
      <w:r>
        <w:rPr>
          <w:rFonts w:hint="eastAsia"/>
          <w:lang w:eastAsia="zh-CN"/>
        </w:rPr>
        <w:fldChar w:fldCharType="begin"/>
      </w:r>
      <w:r>
        <w:rPr>
          <w:rFonts w:hint="eastAsia"/>
          <w:lang w:eastAsia="zh-CN"/>
        </w:rPr>
        <w:instrText xml:space="preserve"> REF _Ref18710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taking FDD system for an example, UE is mandated to process one unicast DCI scheduling DL and one unicast DCI scheduling UL per slot per scheduled CC for FDD. Although only cross-carrier scheduling with the same numerology is supported in Rel-15, UEs already require a high requirement to support this capability. For example, if one 15</w:t>
      </w:r>
      <w:r>
        <w:rPr>
          <w:lang w:eastAsia="zh-CN"/>
        </w:rPr>
        <w:t xml:space="preserve"> </w:t>
      </w:r>
      <w:r>
        <w:rPr>
          <w:rFonts w:hint="eastAsia"/>
          <w:lang w:eastAsia="zh-CN"/>
        </w:rPr>
        <w:t>KHz scheduling cell schedules 7 other 15 KHz scheduled cells, UE needs to process 1*8=8 unicast DCI scheduling DL and 1*8=8 unicast DCI scheduling UL per slot for FDD. In other words, UE needs to process 8+8=16 unicast DCI scheduling DL/UL per slot for FDD.</w:t>
      </w:r>
    </w:p>
    <w:p>
      <w:pPr>
        <w:rPr>
          <w:lang w:eastAsia="zh-CN"/>
        </w:rPr>
      </w:pPr>
      <w:r>
        <w:rPr>
          <w:rFonts w:hint="eastAsia"/>
          <w:lang w:eastAsia="zh-CN"/>
        </w:rPr>
        <w:t xml:space="preserve">According to UE capability 3-5b defined in [2], taking FDD system for an example, the UE supporting capability 3-5b is required to process one unicast DCI scheduling DL and one unicast DCI scheduling UL per scheduled CC across the set of </w:t>
      </w:r>
      <w:r>
        <w:rPr>
          <w:lang w:eastAsia="zh-CN"/>
        </w:rPr>
        <w:t>monitoring</w:t>
      </w:r>
      <w:r>
        <w:rPr>
          <w:rFonts w:hint="eastAsia"/>
          <w:lang w:eastAsia="zh-CN"/>
        </w:rPr>
        <w:t xml:space="preserve"> occasions which are within the same span. As depicted in </w:t>
      </w:r>
      <w:r>
        <w:rPr>
          <w:rFonts w:hint="eastAsia"/>
          <w:lang w:eastAsia="zh-CN"/>
        </w:rPr>
        <w:fldChar w:fldCharType="begin"/>
      </w:r>
      <w:r>
        <w:rPr>
          <w:rFonts w:hint="eastAsia"/>
          <w:lang w:eastAsia="zh-CN"/>
        </w:rPr>
        <w:instrText xml:space="preserve"> REF _Ref1749 \h </w:instrText>
      </w:r>
      <w:r>
        <w:rPr>
          <w:rFonts w:hint="eastAsia"/>
          <w:lang w:eastAsia="zh-CN"/>
        </w:rPr>
        <w:fldChar w:fldCharType="separate"/>
      </w:r>
      <w:r>
        <w:t>Figure 1</w:t>
      </w:r>
      <w:r>
        <w:rPr>
          <w:rFonts w:hint="eastAsia"/>
          <w:lang w:eastAsia="zh-CN"/>
        </w:rPr>
        <w:fldChar w:fldCharType="end"/>
      </w:r>
      <w:r>
        <w:rPr>
          <w:rFonts w:hint="eastAsia"/>
          <w:lang w:eastAsia="zh-CN"/>
        </w:rPr>
        <w:t>, the densest configuration of PDCCH case 2 is that 7 2-symbol spans evenly distributed in one slot, i.e., (X, Y) = (2, 2). Although only cross-carrier scheduling with the same numerology is supported in Rel-15, UEs already require a high requirement to support this capability. To use the same example, if one 15KHz scheduling cell schedules 7 other 15 KHz scheduled cells, the UE supporting capability 3-5b is required to process 7(Number of spans per slot)*8 (Number of cells)</w:t>
      </w:r>
      <w:r>
        <w:rPr>
          <w:lang w:eastAsia="zh-CN"/>
        </w:rPr>
        <w:t xml:space="preserve"> </w:t>
      </w:r>
      <w:r>
        <w:rPr>
          <w:rFonts w:hint="eastAsia"/>
          <w:lang w:eastAsia="zh-CN"/>
        </w:rPr>
        <w:t xml:space="preserve">=56 unicast DCI scheduling DCL and 7(Number of spans per slot)*8 (Number of cells)=56 unicast DCI scheduling UL per slot for FDD. </w:t>
      </w:r>
    </w:p>
    <w:p>
      <w:pPr>
        <w:jc w:val="center"/>
      </w:pPr>
      <w:r>
        <w:rPr>
          <w:lang w:eastAsia="zh-CN"/>
        </w:rPr>
        <w:drawing>
          <wp:inline distT="0" distB="0" distL="114300" distR="114300">
            <wp:extent cx="4980940" cy="560705"/>
            <wp:effectExtent l="0" t="0" r="1016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980940" cy="560705"/>
                    </a:xfrm>
                    <a:prstGeom prst="rect">
                      <a:avLst/>
                    </a:prstGeom>
                    <a:noFill/>
                    <a:ln>
                      <a:noFill/>
                    </a:ln>
                  </pic:spPr>
                </pic:pic>
              </a:graphicData>
            </a:graphic>
          </wp:inline>
        </w:drawing>
      </w:r>
    </w:p>
    <w:p>
      <w:pPr>
        <w:pStyle w:val="30"/>
        <w:jc w:val="center"/>
        <w:rPr>
          <w:lang w:eastAsia="zh-CN"/>
        </w:rPr>
      </w:pPr>
      <w:bookmarkStart w:id="4" w:name="_Ref174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4"/>
      <w:r>
        <w:rPr>
          <w:rFonts w:hint="eastAsia"/>
          <w:b w:val="0"/>
          <w:bCs w:val="0"/>
          <w:lang w:eastAsia="zh-CN"/>
        </w:rPr>
        <w:t xml:space="preserve"> </w:t>
      </w:r>
      <w:r>
        <w:rPr>
          <w:b w:val="0"/>
          <w:bCs w:val="0"/>
          <w:lang w:eastAsia="zh-CN"/>
        </w:rPr>
        <w:t>the</w:t>
      </w:r>
      <w:r>
        <w:rPr>
          <w:rFonts w:hint="eastAsia"/>
          <w:b w:val="0"/>
          <w:bCs w:val="0"/>
          <w:lang w:eastAsia="zh-CN"/>
        </w:rPr>
        <w:t xml:space="preserve"> densest configuration of PDCCH case 2</w:t>
      </w:r>
    </w:p>
    <w:p>
      <w:pPr>
        <w:rPr>
          <w:lang w:eastAsia="zh-CN"/>
        </w:rPr>
      </w:pPr>
      <w:r>
        <w:rPr>
          <w:rFonts w:hint="eastAsia"/>
          <w:lang w:eastAsia="zh-CN"/>
        </w:rPr>
        <w:t xml:space="preserve">In Rel-16, cross-carrier scheduling with mixed numerologies are introduced. As depicted in </w:t>
      </w:r>
      <w:r>
        <w:rPr>
          <w:rFonts w:hint="eastAsia"/>
          <w:lang w:eastAsia="zh-CN"/>
        </w:rPr>
        <w:fldChar w:fldCharType="begin"/>
      </w:r>
      <w:r>
        <w:rPr>
          <w:rFonts w:hint="eastAsia"/>
          <w:lang w:eastAsia="zh-CN"/>
        </w:rPr>
        <w:instrText xml:space="preserve"> REF _Ref2003 \h </w:instrText>
      </w:r>
      <w:r>
        <w:rPr>
          <w:rFonts w:hint="eastAsia"/>
          <w:lang w:eastAsia="zh-CN"/>
        </w:rPr>
        <w:fldChar w:fldCharType="separate"/>
      </w:r>
      <w:r>
        <w:t>Figure 2</w:t>
      </w:r>
      <w:r>
        <w:rPr>
          <w:rFonts w:hint="eastAsia"/>
          <w:lang w:eastAsia="zh-CN"/>
        </w:rPr>
        <w:fldChar w:fldCharType="end"/>
      </w:r>
      <w:r>
        <w:rPr>
          <w:rFonts w:hint="eastAsia"/>
          <w:lang w:eastAsia="zh-CN"/>
        </w:rPr>
        <w:t>, the most extreme example is that one 15 KHz cell schedules 7 other 120 KHz cells, if each slot has one unicast PDSCH, then the scheduling cell needs to process 7(Number of scheduled cells)*8(Number of slots) + 1(Scheduling cell) =57 DCIs per slot. From this we can see, the UE supporting UE capability 3-5b is capable of supporting cross-carrier scheduling with mixed numerologies in Rel-16 regarding the valid number of DCIs per slot.</w:t>
      </w:r>
    </w:p>
    <w:p>
      <w:pPr>
        <w:jc w:val="center"/>
      </w:pPr>
      <w:r>
        <w:rPr>
          <w:lang w:eastAsia="zh-CN"/>
        </w:rPr>
        <w:drawing>
          <wp:inline distT="0" distB="0" distL="114300" distR="114300">
            <wp:extent cx="5580380" cy="1514475"/>
            <wp:effectExtent l="0" t="0" r="1270"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580380" cy="1514475"/>
                    </a:xfrm>
                    <a:prstGeom prst="rect">
                      <a:avLst/>
                    </a:prstGeom>
                    <a:noFill/>
                    <a:ln>
                      <a:noFill/>
                    </a:ln>
                  </pic:spPr>
                </pic:pic>
              </a:graphicData>
            </a:graphic>
          </wp:inline>
        </w:drawing>
      </w:r>
    </w:p>
    <w:p>
      <w:pPr>
        <w:pStyle w:val="30"/>
        <w:jc w:val="center"/>
        <w:rPr>
          <w:lang w:eastAsia="zh-CN"/>
        </w:rPr>
      </w:pPr>
      <w:bookmarkStart w:id="5" w:name="_Ref200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5"/>
      <w:r>
        <w:rPr>
          <w:rFonts w:hint="eastAsia"/>
          <w:b w:val="0"/>
          <w:bCs w:val="0"/>
          <w:lang w:eastAsia="zh-CN"/>
        </w:rPr>
        <w:t xml:space="preserve"> One 15 KHz cell schedules 7 other 120 KHz cells</w:t>
      </w:r>
    </w:p>
    <w:p>
      <w:pPr>
        <w:rPr>
          <w:i/>
          <w:iCs/>
          <w:lang w:eastAsia="zh-CN"/>
        </w:rPr>
      </w:pPr>
      <w:r>
        <w:rPr>
          <w:rFonts w:hint="eastAsia"/>
          <w:b/>
          <w:bCs/>
          <w:i/>
          <w:iCs/>
          <w:lang w:eastAsia="zh-CN"/>
        </w:rPr>
        <w:t>Observation 1</w:t>
      </w:r>
      <w:r>
        <w:rPr>
          <w:rFonts w:hint="eastAsia"/>
          <w:i/>
          <w:iCs/>
          <w:lang w:eastAsia="zh-CN"/>
        </w:rPr>
        <w:t>: The UE supporting UE capability 3-5b is capable of supporting cross-carrier scheduling with mixed numerologies in Rel-16 regarding the valid number of DCIs per slot.</w:t>
      </w:r>
    </w:p>
    <w:p>
      <w:pPr>
        <w:rPr>
          <w:lang w:eastAsia="zh-CN"/>
        </w:rPr>
      </w:pPr>
      <w:r>
        <w:rPr>
          <w:rFonts w:hint="eastAsia"/>
          <w:lang w:eastAsia="zh-CN"/>
        </w:rPr>
        <w:t>As for multi-slot scheduling with different TB per slot, although it can reduce the requirement of number of valid unicast DCIs per slot, it brings up lots of other limitations for cross-carrier scheduling. For example, it may restrict that multi TBs scheduled by the same DCI have to use the same QCL assumption. Especially, if the number of TBs scheduled by the same DCI is large, it may result in severe performance loss.</w:t>
      </w:r>
      <w:r>
        <w:rPr>
          <w:lang w:eastAsia="zh-CN"/>
        </w:rPr>
        <w:t xml:space="preserve"> Then we can consider </w:t>
      </w:r>
      <w:r>
        <w:rPr>
          <w:rFonts w:hint="eastAsia"/>
          <w:lang w:eastAsia="zh-CN"/>
        </w:rPr>
        <w:t>so</w:t>
      </w:r>
      <w:r>
        <w:rPr>
          <w:lang w:eastAsia="zh-CN"/>
        </w:rPr>
        <w:t>me enhancements e.g. by introducing multiple TCI states in one TCI DCI codepoint to indicate beam pattern for multi-slot scheduling.</w:t>
      </w:r>
    </w:p>
    <w:p>
      <w:pPr>
        <w:rPr>
          <w:lang w:eastAsia="zh-CN"/>
        </w:rPr>
      </w:pPr>
      <w:r>
        <w:rPr>
          <w:lang w:eastAsia="zh-CN"/>
        </w:rPr>
        <w:t>However</w:t>
      </w:r>
      <w:r>
        <w:rPr>
          <w:rFonts w:hint="eastAsia"/>
          <w:lang w:eastAsia="zh-CN"/>
        </w:rPr>
        <w:t xml:space="preserve">, </w:t>
      </w:r>
      <w:r>
        <w:rPr>
          <w:lang w:eastAsia="zh-CN"/>
        </w:rPr>
        <w:t xml:space="preserve">the time is limited for this WID as </w:t>
      </w:r>
      <w:r>
        <w:rPr>
          <w:rFonts w:hint="eastAsia"/>
          <w:lang w:eastAsia="zh-CN"/>
        </w:rPr>
        <w:t>there are only three meetings left for this issue. It may take long time for companies to debate</w:t>
      </w:r>
      <w:r>
        <w:rPr>
          <w:lang w:eastAsia="zh-CN"/>
        </w:rPr>
        <w:t xml:space="preserve"> the necessity of</w:t>
      </w:r>
      <w:r>
        <w:rPr>
          <w:rFonts w:hint="eastAsia"/>
          <w:lang w:eastAsia="zh-CN"/>
        </w:rPr>
        <w:t xml:space="preserve"> multi-slot scheduling and the detailed mechanism of multi-slot scheduling.</w:t>
      </w:r>
      <w:r>
        <w:rPr>
          <w:lang w:eastAsia="zh-CN"/>
        </w:rPr>
        <w:t xml:space="preserve">  Therefore, this issue may be considered as lower priority.</w:t>
      </w:r>
      <w:r>
        <w:rPr>
          <w:rFonts w:hint="eastAsia"/>
          <w:lang w:eastAsia="zh-CN"/>
        </w:rPr>
        <w:t xml:space="preserve"> </w:t>
      </w:r>
    </w:p>
    <w:p>
      <w:pPr>
        <w:pStyle w:val="2"/>
        <w:rPr>
          <w:lang w:val="en-US" w:eastAsia="zh-CN"/>
        </w:rPr>
      </w:pPr>
      <w:r>
        <w:rPr>
          <w:rFonts w:hint="eastAsia"/>
          <w:lang w:val="en-US" w:eastAsia="zh-CN"/>
        </w:rPr>
        <w:t>QCL assumptions</w:t>
      </w:r>
    </w:p>
    <w:p>
      <w:pPr>
        <w:pStyle w:val="3"/>
        <w:rPr>
          <w:lang w:val="en-US" w:eastAsia="zh-CN"/>
        </w:rPr>
      </w:pPr>
      <w:r>
        <w:rPr>
          <w:rFonts w:hint="eastAsia"/>
          <w:lang w:val="en-US" w:eastAsia="zh-CN"/>
        </w:rPr>
        <w:t>Default QCL assumption</w:t>
      </w:r>
    </w:p>
    <w:p>
      <w:pPr>
        <w:rPr>
          <w:lang w:eastAsia="zh-CN"/>
        </w:rPr>
      </w:pPr>
      <w:r>
        <w:rPr>
          <w:rFonts w:hint="eastAsia"/>
          <w:lang w:eastAsia="zh-CN"/>
        </w:rPr>
        <w:t>During last meeting, the default QCL assumptions for c</w:t>
      </w:r>
      <w:r>
        <w:rPr>
          <w:lang w:eastAsia="zh-CN"/>
        </w:rPr>
        <w:t>ro</w:t>
      </w:r>
      <w:r>
        <w:rPr>
          <w:rFonts w:hint="eastAsia"/>
          <w:lang w:eastAsia="zh-CN"/>
        </w:rPr>
        <w:t>ss-carrier scheduling was discussed in offline. Three alternatives were summarized as shown below.</w:t>
      </w:r>
    </w:p>
    <w:tbl>
      <w:tblPr>
        <w:tblStyle w:val="58"/>
        <w:tblW w:w="97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85" w:type="dxa"/>
          </w:tcPr>
          <w:p>
            <w:pPr>
              <w:spacing w:before="120" w:line="280" w:lineRule="atLeast"/>
              <w:rPr>
                <w:rFonts w:ascii="New York" w:hAnsi="New York"/>
              </w:rPr>
            </w:pPr>
            <w:bookmarkStart w:id="6" w:name="OLE_LINK1"/>
            <w:r>
              <w:rPr>
                <w:rFonts w:ascii="New York" w:hAnsi="New York"/>
              </w:rPr>
              <w:t xml:space="preserve">Alt 1: (follow Rel-15 definition): Tci-PresentInDCI has to be always enabled for cross-carrier scheduling. </w:t>
            </w:r>
          </w:p>
          <w:p>
            <w:pPr>
              <w:spacing w:before="120" w:line="280" w:lineRule="atLeast"/>
              <w:ind w:left="284"/>
              <w:rPr>
                <w:rFonts w:ascii="New York" w:hAnsi="New York"/>
              </w:rPr>
            </w:pPr>
            <w:r>
              <w:rPr>
                <w:rFonts w:ascii="New York" w:hAnsi="New York"/>
              </w:rPr>
              <w:t xml:space="preserve">For cross-carrier scheduling with tci-PresentInDCI being enabled for a DCI format 1_1, or if tci-PresentInDCI is not enabled for DCI format 1_1, the scheduling timing offset cannot be smaller than the threshold. </w:t>
            </w:r>
          </w:p>
          <w:p>
            <w:pPr>
              <w:spacing w:before="120" w:line="280" w:lineRule="atLeast"/>
              <w:rPr>
                <w:rFonts w:ascii="New York" w:hAnsi="New York"/>
              </w:rPr>
            </w:pPr>
            <w:r>
              <w:rPr>
                <w:rFonts w:ascii="New York" w:hAnsi="New York"/>
              </w:rPr>
              <w:t xml:space="preserve">Alt 2: If the scheduling timing offset is smaller than the threshold, or if tci-PresentInDCI is not enabled for DCI format 1_1, the default QCL assumption for PDSCH in case of cross-carrier scheduling is </w:t>
            </w:r>
            <w:r>
              <w:rPr>
                <w:rFonts w:ascii="New York" w:hAnsi="New York"/>
                <w:b/>
              </w:rPr>
              <w:t>based on dummy CORESET configured in the active BWP of the scheduled cell</w:t>
            </w:r>
          </w:p>
          <w:p>
            <w:pPr>
              <w:spacing w:before="120" w:line="280" w:lineRule="atLeast"/>
              <w:rPr>
                <w:rFonts w:ascii="New York" w:hAnsi="New York"/>
                <w:lang w:eastAsia="zh-CN"/>
              </w:rPr>
            </w:pPr>
            <w:r>
              <w:rPr>
                <w:rFonts w:ascii="New York" w:hAnsi="New York"/>
              </w:rPr>
              <w:t xml:space="preserve">Alt 3: If the scheduling timing offset is smaller than the threshold , or if tci-PresentInDCI is not enabled for DCI format 1_1, default QCL assumption for PDSCH in case of cross-carrier scheduling is </w:t>
            </w:r>
            <w:r>
              <w:rPr>
                <w:rFonts w:ascii="New York" w:hAnsi="New York"/>
                <w:b/>
              </w:rPr>
              <w:t>based on the TCI-state with the lowest ID applicable to PDSCH in the active BWP</w:t>
            </w:r>
            <w:r>
              <w:rPr>
                <w:rFonts w:ascii="New York" w:hAnsi="New York"/>
              </w:rPr>
              <w:t xml:space="preserve"> of the scheduled cell</w:t>
            </w:r>
            <w:bookmarkEnd w:id="6"/>
          </w:p>
        </w:tc>
      </w:tr>
    </w:tbl>
    <w:p>
      <w:pPr>
        <w:rPr>
          <w:lang w:eastAsia="zh-CN"/>
        </w:rPr>
      </w:pPr>
    </w:p>
    <w:p>
      <w:pPr>
        <w:rPr>
          <w:lang w:eastAsia="zh-CN"/>
        </w:rPr>
      </w:pPr>
      <w:r>
        <w:rPr>
          <w:rFonts w:hint="eastAsia"/>
          <w:lang w:eastAsia="zh-CN"/>
        </w:rPr>
        <w:t xml:space="preserve">Regarding the current QCL assumptions for cross-carrier scheduling (Alt 1), the </w:t>
      </w:r>
      <w:r>
        <w:rPr>
          <w:i/>
          <w:iCs/>
        </w:rPr>
        <w:t>Tci-PresentInDCI</w:t>
      </w:r>
      <w:r>
        <w:rPr>
          <w:rFonts w:hint="eastAsia"/>
          <w:lang w:eastAsia="zh-CN"/>
        </w:rPr>
        <w:t xml:space="preserve"> has to be always enabled and the scheduling timing offset cannot be smaller than the threshold. As explained in the latest UE feature list endorsed in RAN#82 </w:t>
      </w:r>
      <w:r>
        <w:rPr>
          <w:rFonts w:hint="eastAsia"/>
          <w:lang w:eastAsia="zh-CN"/>
        </w:rPr>
        <w:fldChar w:fldCharType="begin"/>
      </w:r>
      <w:r>
        <w:rPr>
          <w:rFonts w:hint="eastAsia"/>
          <w:lang w:eastAsia="zh-CN"/>
        </w:rPr>
        <w:instrText xml:space="preserve"> REF _Ref18710 \n \h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for 60 KHz SCS of scheduled carrier, the candidate values of </w:t>
      </w:r>
      <w:r>
        <w:rPr>
          <w:i/>
          <w:color w:val="000000"/>
        </w:rPr>
        <w:t>Threshold-Sched-Offset</w:t>
      </w:r>
      <w:r>
        <w:rPr>
          <w:rFonts w:hint="eastAsia"/>
          <w:i/>
          <w:color w:val="000000"/>
          <w:lang w:eastAsia="zh-CN"/>
        </w:rPr>
        <w:t xml:space="preserve"> </w:t>
      </w:r>
      <w:r>
        <w:rPr>
          <w:rFonts w:hint="eastAsia"/>
          <w:lang w:eastAsia="zh-CN"/>
        </w:rPr>
        <w:t xml:space="preserve">is {7, 14, 28}; for 120 KHz SCS of scheduled carrier, the candidate values of </w:t>
      </w:r>
      <w:r>
        <w:rPr>
          <w:i/>
          <w:color w:val="000000"/>
        </w:rPr>
        <w:t>Threshold-Sched-Offset</w:t>
      </w:r>
      <w:r>
        <w:rPr>
          <w:rFonts w:hint="eastAsia"/>
          <w:i/>
          <w:color w:val="000000"/>
          <w:lang w:eastAsia="zh-CN"/>
        </w:rPr>
        <w:t xml:space="preserve"> </w:t>
      </w:r>
      <w:r>
        <w:rPr>
          <w:rFonts w:hint="eastAsia"/>
          <w:lang w:eastAsia="zh-CN"/>
        </w:rPr>
        <w:t>is {14, 28}. That</w:t>
      </w:r>
      <w:r>
        <w:rPr>
          <w:lang w:eastAsia="zh-CN"/>
        </w:rPr>
        <w:t>’</w:t>
      </w:r>
      <w:r>
        <w:rPr>
          <w:rFonts w:hint="eastAsia"/>
          <w:lang w:eastAsia="zh-CN"/>
        </w:rPr>
        <w:t xml:space="preserve">s to say, the </w:t>
      </w:r>
      <w:r>
        <w:rPr>
          <w:lang w:eastAsia="zh-CN"/>
        </w:rPr>
        <w:t xml:space="preserve">basic </w:t>
      </w:r>
      <w:r>
        <w:rPr>
          <w:rFonts w:hint="eastAsia"/>
          <w:lang w:eastAsia="zh-CN"/>
        </w:rPr>
        <w:t>cross-carrier scheduling timing offset</w:t>
      </w:r>
      <w:r>
        <w:rPr>
          <w:lang w:eastAsia="zh-CN"/>
        </w:rPr>
        <w:t xml:space="preserve"> is 28 symbols with basic UE capability. Even with higher UE capability, the offset</w:t>
      </w:r>
      <w:r>
        <w:rPr>
          <w:rFonts w:hint="eastAsia"/>
          <w:lang w:eastAsia="zh-CN"/>
        </w:rPr>
        <w:t xml:space="preserve"> is at least 7 symbols for the scheduled carrier of 60 KHz SCS and 14 symbols for the scheduled carrier of 120 KHz SCS.</w:t>
      </w:r>
      <w:r>
        <w:rPr>
          <w:lang w:eastAsia="zh-CN"/>
        </w:rPr>
        <w:t xml:space="preserve"> This additional latency is unnecessary especially for basic single beam system. It may be okay to have such restriction in Rel-15 because FR1 cross-carrier scheduling FR2 carrier is anyway not supported in Rel-15. Given that cross carrier scheduling with different numerologies is supported in Rel-16, this restriction will limit the use cases of cross-carrier scheduling, e.g. latency sensitive traffic would not work well in such case.</w:t>
      </w:r>
    </w:p>
    <w:p>
      <w:pPr>
        <w:rPr>
          <w:lang w:eastAsia="zh-CN"/>
        </w:rPr>
      </w:pPr>
      <w:r>
        <w:rPr>
          <w:rFonts w:hint="eastAsia"/>
          <w:lang w:eastAsia="zh-CN"/>
        </w:rPr>
        <w:t>Both Alt 2</w:t>
      </w:r>
      <w:r>
        <w:rPr>
          <w:lang w:eastAsia="zh-CN"/>
        </w:rPr>
        <w:t xml:space="preserve"> and </w:t>
      </w:r>
      <w:r>
        <w:rPr>
          <w:rFonts w:hint="eastAsia"/>
          <w:lang w:eastAsia="zh-CN"/>
        </w:rPr>
        <w:t>Alt 3</w:t>
      </w:r>
      <w:r>
        <w:rPr>
          <w:lang w:eastAsia="zh-CN"/>
        </w:rPr>
        <w:t xml:space="preserve"> </w:t>
      </w:r>
      <w:r>
        <w:rPr>
          <w:rFonts w:hint="eastAsia"/>
          <w:lang w:eastAsia="zh-CN"/>
        </w:rPr>
        <w:t xml:space="preserve">provide </w:t>
      </w:r>
      <w:r>
        <w:rPr>
          <w:lang w:eastAsia="zh-CN"/>
        </w:rPr>
        <w:t>a default QCL assumption for the cases where the scheduling timing offset is smaller than the threshold, or if tci-PresentInDCI is not enabled for DCI format 1_1. With the default QCL assumption, UE can further decrease and even eliminate the scheduling timing offset for cross-carrier scheduling.</w:t>
      </w:r>
      <w:r>
        <w:rPr>
          <w:rFonts w:hint="eastAsia"/>
          <w:lang w:eastAsia="zh-CN"/>
        </w:rPr>
        <w:t xml:space="preserve"> However, it is natural to adopt Alt 3 as we always use the lowest ID to represent the default configuration since Rel-15.</w:t>
      </w:r>
    </w:p>
    <w:p>
      <w:pPr>
        <w:pStyle w:val="130"/>
        <w:numPr>
          <w:ilvl w:val="0"/>
          <w:numId w:val="0"/>
        </w:numPr>
        <w:rPr>
          <w:rFonts w:eastAsiaTheme="minorEastAsia"/>
          <w:lang w:eastAsia="zh-CN"/>
        </w:rPr>
      </w:pPr>
      <w:r>
        <w:rPr>
          <w:rFonts w:hint="eastAsia"/>
          <w:b/>
          <w:bCs/>
          <w:lang w:eastAsia="zh-CN"/>
        </w:rPr>
        <w:t>Proposal 4:</w:t>
      </w:r>
      <w:r>
        <w:rPr>
          <w:rFonts w:hint="eastAsia"/>
          <w:lang w:eastAsia="zh-CN"/>
        </w:rPr>
        <w:t xml:space="preserve"> </w:t>
      </w:r>
      <w:r>
        <w:rPr>
          <w:lang w:eastAsia="zh-CN"/>
        </w:rPr>
        <w:t>If the scheduling timing offset is smaller than the threshold, or if tci-PresentInDCI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pPr>
        <w:pStyle w:val="3"/>
        <w:rPr>
          <w:lang w:val="en-US" w:eastAsia="zh-CN"/>
        </w:rPr>
      </w:pPr>
      <w:r>
        <w:rPr>
          <w:rFonts w:hint="eastAsia"/>
          <w:lang w:val="en-US" w:eastAsia="zh-CN"/>
        </w:rPr>
        <w:t xml:space="preserve">QCL assumptions other than </w:t>
      </w:r>
      <w:r>
        <w:t>QCL-TypeD</w:t>
      </w:r>
    </w:p>
    <w:p>
      <w:pPr>
        <w:snapToGrid w:val="0"/>
        <w:spacing w:before="120" w:beforeLines="50" w:after="120" w:afterLines="50"/>
      </w:pPr>
      <w:r>
        <w:rPr>
          <w:rFonts w:hint="eastAsia"/>
        </w:rPr>
        <w:t xml:space="preserve">For </w:t>
      </w:r>
      <w:r>
        <w:rPr>
          <w:rFonts w:hint="eastAsia"/>
          <w:lang w:eastAsia="zh-CN"/>
        </w:rPr>
        <w:t>self-</w:t>
      </w:r>
      <w:r>
        <w:rPr>
          <w:rFonts w:hint="eastAsia"/>
        </w:rPr>
        <w:t xml:space="preserve">scheduling, PDSCH and its PDCCH can be </w:t>
      </w:r>
      <w:r>
        <w:t>quasi co-locat</w:t>
      </w:r>
      <w:r>
        <w:rPr>
          <w:rFonts w:hint="eastAsia"/>
        </w:rPr>
        <w:t xml:space="preserve">ed </w:t>
      </w:r>
      <w:r>
        <w:t>w.r.t.</w:t>
      </w:r>
      <w:r>
        <w:rPr>
          <w:rFonts w:hint="eastAsia"/>
        </w:rPr>
        <w:t xml:space="preserve"> all QCL parameters. However, for cross-CC scheduling as shown in </w:t>
      </w:r>
      <w:r>
        <w:fldChar w:fldCharType="begin"/>
      </w:r>
      <w:r>
        <w:instrText xml:space="preserve"> REF _Ref23673 \h </w:instrText>
      </w:r>
      <w:r>
        <w:fldChar w:fldCharType="separate"/>
      </w:r>
      <w:r>
        <w:t>Figure 3</w:t>
      </w:r>
      <w:r>
        <w:fldChar w:fldCharType="end"/>
      </w:r>
      <w:r>
        <w:rPr>
          <w:rFonts w:hint="eastAsia"/>
        </w:rPr>
        <w:t xml:space="preserve">, PDSCH and CORESET of PDCCH </w:t>
      </w:r>
      <w:r>
        <w:t>may not</w:t>
      </w:r>
      <w:r>
        <w:rPr>
          <w:rFonts w:hint="eastAsia"/>
        </w:rPr>
        <w:t xml:space="preserve"> be </w:t>
      </w:r>
      <w:r>
        <w:t>quasi co-locat</w:t>
      </w:r>
      <w:r>
        <w:rPr>
          <w:rFonts w:hint="eastAsia"/>
        </w:rPr>
        <w:t>ed</w:t>
      </w:r>
      <w:r>
        <w:t xml:space="preserve"> w.r.t.</w:t>
      </w:r>
      <w:r>
        <w:rPr>
          <w:rFonts w:hint="eastAsia"/>
        </w:rPr>
        <w:t xml:space="preserve"> Doppler shift, Doppler spread, average delay, delay spread because different CCs </w:t>
      </w:r>
      <w:r>
        <w:t>may have different channel properties due to a large frequency gap between CCs</w:t>
      </w:r>
      <w:r>
        <w:rPr>
          <w:rFonts w:hint="eastAsia"/>
        </w:rPr>
        <w:t>.</w:t>
      </w:r>
      <w:r>
        <w:t xml:space="preserve"> Degradation is expected if multiple CCs share the same QCL parameters. Regarding the spatial Rx parameter, it can be okay since multiple CCs may need to share the same receive beam anyway. </w:t>
      </w:r>
      <w:r>
        <w:rPr>
          <w:rFonts w:hint="eastAsia"/>
        </w:rPr>
        <w:t xml:space="preserve">In other words, only QCL-TypeD of PDCCH can be used for PDSCH in the case of cross-CC scheduling. </w:t>
      </w:r>
    </w:p>
    <w:p>
      <w:pPr>
        <w:snapToGrid w:val="0"/>
        <w:spacing w:before="120" w:beforeLines="50" w:after="120" w:afterLines="50"/>
        <w:rPr>
          <w:lang w:eastAsia="zh-CN"/>
        </w:rPr>
      </w:pPr>
      <w:r>
        <w:rPr>
          <w:rFonts w:hint="eastAsia"/>
          <w:lang w:eastAsia="zh-CN"/>
        </w:rPr>
        <w:t xml:space="preserve">Furthermore, UE needs some time to determine and apply spatial QCL information for corresponding PDSCH reception. While for all the QCL assumptions </w:t>
      </w:r>
      <w:r>
        <w:t>other than QCL-TypeD</w:t>
      </w:r>
      <w:r>
        <w:rPr>
          <w:rFonts w:hint="eastAsia"/>
          <w:lang w:eastAsia="zh-CN"/>
        </w:rPr>
        <w:t xml:space="preserve">, which are mainly used in the baseband processing, UE is allowed to receive the PDSCH and determine </w:t>
      </w:r>
      <w:r>
        <w:rPr>
          <w:lang w:eastAsia="zh-CN"/>
        </w:rPr>
        <w:t>and</w:t>
      </w:r>
      <w:r>
        <w:rPr>
          <w:rFonts w:hint="eastAsia"/>
          <w:lang w:eastAsia="zh-CN"/>
        </w:rPr>
        <w:t xml:space="preserve"> apply QCL assumptions other than </w:t>
      </w:r>
      <w:r>
        <w:t>QCL-TypeD</w:t>
      </w:r>
      <w:r>
        <w:rPr>
          <w:lang w:eastAsia="zh-CN"/>
        </w:rPr>
        <w:t xml:space="preserve"> after the PDSCH reception</w:t>
      </w:r>
      <w:r>
        <w:rPr>
          <w:rFonts w:hint="eastAsia"/>
          <w:lang w:eastAsia="zh-CN"/>
        </w:rPr>
        <w:t>.</w:t>
      </w:r>
    </w:p>
    <w:p>
      <w:pPr>
        <w:snapToGrid w:val="0"/>
        <w:spacing w:before="120" w:beforeLines="50" w:after="120" w:afterLines="50"/>
      </w:pPr>
      <w:r>
        <w:rPr>
          <w:rFonts w:hint="eastAsia"/>
          <w:lang w:eastAsia="zh-CN"/>
        </w:rPr>
        <w:t>Thus, w</w:t>
      </w:r>
      <w:r>
        <w:rPr>
          <w:rFonts w:hint="eastAsia"/>
        </w:rPr>
        <w:t xml:space="preserve">hen TCI field is present in DCI for cross-CC scheduling, if </w:t>
      </w:r>
      <w:r>
        <w:t xml:space="preserve">the time offset between the reception of the DL DCI and the corresponding PDSCH is </w:t>
      </w:r>
      <w:r>
        <w:rPr>
          <w:rFonts w:hint="eastAsia"/>
        </w:rPr>
        <w:t>smaller</w:t>
      </w:r>
      <w:r>
        <w:t xml:space="preserve"> than a threshold </w:t>
      </w:r>
      <w:r>
        <w:rPr>
          <w:i/>
          <w:iCs/>
        </w:rPr>
        <w:t>Threshold-Sched-Offset</w:t>
      </w:r>
      <w:r>
        <w:rPr>
          <w:rFonts w:hint="eastAsia"/>
        </w:rPr>
        <w:t xml:space="preserve">, UE can still obtain </w:t>
      </w:r>
      <w:r>
        <w:t>the QCL assumptions other than QCL-TypeD from</w:t>
      </w:r>
      <w:r>
        <w:rPr>
          <w:rFonts w:hint="eastAsia"/>
        </w:rPr>
        <w:t xml:space="preserve"> the indicated TCI state in </w:t>
      </w:r>
      <w:r>
        <w:rPr>
          <w:rFonts w:hint="eastAsia"/>
          <w:i/>
          <w:iCs/>
        </w:rPr>
        <w:t xml:space="preserve">DCI </w:t>
      </w:r>
      <w:r>
        <w:rPr>
          <w:rFonts w:hint="eastAsia"/>
        </w:rPr>
        <w:t xml:space="preserve">for the PDSCH. </w:t>
      </w:r>
      <w:r>
        <w:t>The QCL assumptions based on DCI indication can be more updated.</w:t>
      </w:r>
    </w:p>
    <w:p>
      <w:pPr>
        <w:snapToGrid w:val="0"/>
        <w:spacing w:before="120" w:beforeLines="50" w:after="120" w:afterLines="50"/>
      </w:pPr>
    </w:p>
    <w:p>
      <w:pPr>
        <w:snapToGrid w:val="0"/>
        <w:spacing w:before="120" w:beforeLines="50" w:after="120" w:afterLines="50"/>
        <w:jc w:val="center"/>
        <w:rPr>
          <w:lang w:val="en-GB"/>
        </w:rPr>
      </w:pPr>
      <w:r>
        <w:rPr>
          <w:lang w:eastAsia="zh-CN"/>
        </w:rPr>
        <w:drawing>
          <wp:inline distT="0" distB="0" distL="114300" distR="114300">
            <wp:extent cx="3782695" cy="1715135"/>
            <wp:effectExtent l="0" t="0" r="8255" b="18415"/>
            <wp:docPr id="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0"/>
                    <pic:cNvPicPr>
                      <a:picLocks noChangeAspect="1"/>
                    </pic:cNvPicPr>
                  </pic:nvPicPr>
                  <pic:blipFill>
                    <a:blip r:embed="rId9"/>
                    <a:stretch>
                      <a:fillRect/>
                    </a:stretch>
                  </pic:blipFill>
                  <pic:spPr>
                    <a:xfrm>
                      <a:off x="0" y="0"/>
                      <a:ext cx="3782695" cy="1715135"/>
                    </a:xfrm>
                    <a:prstGeom prst="rect">
                      <a:avLst/>
                    </a:prstGeom>
                    <a:noFill/>
                    <a:ln w="9525">
                      <a:noFill/>
                    </a:ln>
                  </pic:spPr>
                </pic:pic>
              </a:graphicData>
            </a:graphic>
          </wp:inline>
        </w:drawing>
      </w:r>
    </w:p>
    <w:p>
      <w:pPr>
        <w:pStyle w:val="30"/>
        <w:snapToGrid w:val="0"/>
        <w:spacing w:beforeLines="50" w:afterLines="50"/>
        <w:jc w:val="center"/>
        <w:rPr>
          <w:sz w:val="21"/>
          <w:szCs w:val="22"/>
          <w:lang w:eastAsia="zh-CN"/>
        </w:rPr>
      </w:pPr>
      <w:bookmarkStart w:id="7" w:name="_Ref2367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7"/>
      <w:r>
        <w:rPr>
          <w:rFonts w:hint="eastAsia"/>
          <w:b w:val="0"/>
          <w:bCs w:val="0"/>
          <w:lang w:eastAsia="zh-CN"/>
        </w:rPr>
        <w:t xml:space="preserve"> </w:t>
      </w:r>
      <w:r>
        <w:rPr>
          <w:rFonts w:hint="eastAsia"/>
          <w:b w:val="0"/>
          <w:bCs w:val="0"/>
          <w:lang w:val="en-GB"/>
        </w:rPr>
        <w:t>Cross-</w:t>
      </w:r>
      <w:r>
        <w:rPr>
          <w:rFonts w:hint="eastAsia"/>
          <w:b w:val="0"/>
          <w:bCs w:val="0"/>
          <w:lang w:eastAsia="zh-CN"/>
        </w:rPr>
        <w:t>carrier</w:t>
      </w:r>
      <w:r>
        <w:rPr>
          <w:rFonts w:hint="eastAsia"/>
          <w:b w:val="0"/>
          <w:bCs w:val="0"/>
          <w:lang w:val="en-GB"/>
        </w:rPr>
        <w:t xml:space="preserve"> scheduling</w:t>
      </w:r>
      <w:r>
        <w:rPr>
          <w:rFonts w:hint="eastAsia"/>
          <w:b w:val="0"/>
          <w:bCs w:val="0"/>
          <w:lang w:eastAsia="zh-CN"/>
        </w:rPr>
        <w:t>.</w:t>
      </w:r>
    </w:p>
    <w:p>
      <w:pPr>
        <w:pStyle w:val="130"/>
        <w:numPr>
          <w:ilvl w:val="0"/>
          <w:numId w:val="0"/>
        </w:numPr>
      </w:pPr>
      <w:r>
        <w:rPr>
          <w:rFonts w:hint="eastAsia" w:eastAsia="宋体"/>
          <w:b/>
          <w:bCs/>
          <w:lang w:eastAsia="zh-CN"/>
        </w:rPr>
        <w:t>Proposal 5:</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QCL-TypeD from</w:t>
      </w:r>
      <w:r>
        <w:rPr>
          <w:rFonts w:hint="eastAsia"/>
        </w:rPr>
        <w:t xml:space="preserve"> the indicated TCI state in DCI for the PDSCH.</w:t>
      </w:r>
    </w:p>
    <w:p>
      <w:pPr>
        <w:pStyle w:val="3"/>
        <w:rPr>
          <w:lang w:eastAsia="zh-CN"/>
        </w:rPr>
      </w:pPr>
      <w:r>
        <w:rPr>
          <w:lang w:val="en-US" w:eastAsia="zh-CN"/>
        </w:rPr>
        <w:t>Clarifications on time domain thresholds for QCL indication</w:t>
      </w:r>
      <w:r>
        <w:rPr>
          <w:rFonts w:hint="eastAsia"/>
          <w:lang w:val="en-US" w:eastAsia="zh-CN"/>
        </w:rPr>
        <w:t xml:space="preserve"> </w:t>
      </w:r>
    </w:p>
    <w:p>
      <w:pPr>
        <w:pStyle w:val="130"/>
        <w:numPr>
          <w:ilvl w:val="0"/>
          <w:numId w:val="0"/>
        </w:numPr>
        <w:rPr>
          <w:rFonts w:eastAsiaTheme="minorEastAsia"/>
          <w:i w:val="0"/>
          <w:lang w:eastAsia="zh-CN"/>
        </w:rPr>
      </w:pPr>
      <w:r>
        <w:rPr>
          <w:i w:val="0"/>
          <w:lang w:eastAsia="zh-CN"/>
        </w:rPr>
        <w:t xml:space="preserve">Another remaining issue for QCL assumption is related to the threshold used for applying spatial QCL information received in DCI. </w:t>
      </w:r>
      <w:r>
        <w:rPr>
          <w:rFonts w:hint="eastAsia" w:eastAsiaTheme="minorEastAsia"/>
          <w:i w:val="0"/>
          <w:lang w:eastAsia="zh-CN"/>
        </w:rPr>
        <w:t>T</w:t>
      </w:r>
      <w:r>
        <w:rPr>
          <w:rFonts w:eastAsiaTheme="minorEastAsia"/>
          <w:i w:val="0"/>
          <w:lang w:eastAsia="zh-CN"/>
        </w:rPr>
        <w:t>he current definition in TS38.306 is described as follo</w:t>
      </w:r>
      <w:r>
        <w:rPr>
          <w:rFonts w:hint="eastAsia" w:eastAsiaTheme="minorEastAsia"/>
          <w:i w:val="0"/>
          <w:lang w:eastAsia="zh-CN"/>
        </w:rPr>
        <w:t>ws:</w:t>
      </w:r>
    </w:p>
    <w:p>
      <w:pPr>
        <w:pStyle w:val="64"/>
        <w:rPr>
          <w:b/>
          <w:bCs/>
          <w:i/>
          <w:iCs/>
          <w:lang w:eastAsia="zh-CN"/>
        </w:rPr>
      </w:pPr>
      <w:r>
        <w:rPr>
          <w:b/>
          <w:bCs/>
          <w:i/>
          <w:iCs/>
        </w:rPr>
        <w:t>timeDurationForQCL</w:t>
      </w:r>
    </w:p>
    <w:p>
      <w:pPr>
        <w:rPr>
          <w:i/>
        </w:rPr>
      </w:pPr>
      <w:r>
        <w:rPr>
          <w:i/>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p>
      <w:pPr>
        <w:pStyle w:val="130"/>
        <w:numPr>
          <w:ilvl w:val="0"/>
          <w:numId w:val="0"/>
        </w:numPr>
        <w:rPr>
          <w:i w:val="0"/>
          <w:lang w:eastAsia="zh-CN"/>
        </w:rPr>
      </w:pPr>
      <w:r>
        <w:rPr>
          <w:i w:val="0"/>
          <w:lang w:eastAsia="zh-CN"/>
        </w:rPr>
        <w:t xml:space="preserve">Therefore, this threshold is reported per each subcarrier spacing. However, it is not clear whether subcarrier spacing of scheduled cell or scheduling cell it refers to. </w:t>
      </w:r>
    </w:p>
    <w:p>
      <w:r>
        <w:t xml:space="preserve">In Subclause 5.1.5 of TS 38.214, the corresponding description related to the threshold is </w:t>
      </w:r>
    </w:p>
    <w:p>
      <w:pPr>
        <w:rPr>
          <w:color w:val="000000"/>
        </w:rPr>
      </w:pPr>
      <w:r>
        <w:t>“</w:t>
      </w:r>
      <w:r>
        <w:rPr>
          <w:color w:val="000000"/>
        </w:rPr>
        <w:t xml:space="preserve">the time offset between the reception of the DL DCI and the corresponding PDSCH is equal to or greater than a threshold </w:t>
      </w:r>
      <w:r>
        <w:rPr>
          <w:i/>
          <w:iCs/>
          <w:color w:val="000000"/>
        </w:rPr>
        <w:t>Threshold-Sched-Offset…</w:t>
      </w:r>
      <w:r>
        <w:rPr>
          <w:color w:val="000000"/>
        </w:rPr>
        <w:t xml:space="preserve">”. </w:t>
      </w:r>
    </w:p>
    <w:p>
      <w:pPr>
        <w:rPr>
          <w:color w:val="000000"/>
        </w:rPr>
      </w:pPr>
      <w:r>
        <w:rPr>
          <w:color w:val="000000"/>
        </w:rPr>
        <w:t xml:space="preserve">It is not clear whether the time offset and the threshold depends on the numerology of PDSCH </w:t>
      </w:r>
      <w:r>
        <w:rPr>
          <w:rFonts w:hint="eastAsia"/>
          <w:color w:val="000000"/>
          <w:lang w:eastAsia="zh-CN"/>
        </w:rPr>
        <w:t>i.e.</w:t>
      </w:r>
      <w:r>
        <w:rPr>
          <w:color w:val="000000"/>
          <w:lang w:eastAsia="zh-CN"/>
        </w:rPr>
        <w:t xml:space="preserve"> </w:t>
      </w:r>
      <w:r>
        <w:rPr>
          <w:color w:val="000000"/>
        </w:rPr>
        <w:t>scheduled cell or DCI i.e. scheduling cell.</w:t>
      </w:r>
    </w:p>
    <w:p>
      <w:pPr>
        <w:rPr>
          <w:lang w:eastAsia="zh-CN"/>
        </w:rPr>
      </w:pPr>
      <w:r>
        <w:rPr>
          <w:lang w:eastAsia="zh-CN"/>
        </w:rPr>
        <w:t xml:space="preserve">Therefore, we propose to clarify that the threshold corresponding to the numerology of the scheduled cell should be used. </w:t>
      </w:r>
    </w:p>
    <w:p>
      <w:pPr>
        <w:pStyle w:val="130"/>
        <w:numPr>
          <w:ilvl w:val="0"/>
          <w:numId w:val="0"/>
        </w:numPr>
        <w:rPr>
          <w:i w:val="0"/>
        </w:rPr>
      </w:pPr>
      <w:r>
        <w:rPr>
          <w:rFonts w:hint="eastAsia" w:eastAsia="宋体"/>
          <w:b/>
          <w:bCs/>
          <w:lang w:eastAsia="zh-CN"/>
        </w:rPr>
        <w:t>Proposal 6:</w:t>
      </w:r>
      <w:r>
        <w:rPr>
          <w:rFonts w:hint="eastAsia" w:eastAsia="宋体"/>
          <w:lang w:eastAsia="zh-CN"/>
        </w:rPr>
        <w:t xml:space="preserve"> </w:t>
      </w:r>
      <w:r>
        <w:t xml:space="preserve">Clarify in TS38.214 that </w:t>
      </w:r>
      <w:r>
        <w:rPr>
          <w:rFonts w:eastAsia="宋体"/>
          <w:lang w:eastAsia="zh-CN"/>
        </w:rPr>
        <w:t>the threshold for QCL indication via TCI in DCI corresponds to the numerology of the scheduled cell</w:t>
      </w:r>
      <w:r>
        <w:t xml:space="preserve"> for the case of cross-carrier PDSCH scheduling with mixed numerologies.</w:t>
      </w:r>
    </w:p>
    <w:p>
      <w:pPr>
        <w:rPr>
          <w:lang w:eastAsia="zh-CN"/>
        </w:rPr>
      </w:pPr>
      <w:r>
        <w:rPr>
          <w:lang w:eastAsia="zh-CN"/>
        </w:rPr>
        <w:t>It has similar issue for cross-carrier aperiodic CSI-RS triggering as well.</w:t>
      </w:r>
      <w:r>
        <w:rPr>
          <w:rFonts w:hint="eastAsia"/>
          <w:lang w:eastAsia="zh-CN"/>
        </w:rPr>
        <w:t xml:space="preserve"> </w:t>
      </w:r>
      <w:r>
        <w:rPr>
          <w:lang w:eastAsia="zh-CN"/>
        </w:rPr>
        <w:t xml:space="preserve">It is unclear whether the threshold </w:t>
      </w:r>
      <w:r>
        <w:rPr>
          <w:i/>
          <w:iCs/>
        </w:rPr>
        <w:t>beamSwitchTiming</w:t>
      </w:r>
      <w:r>
        <w:rPr>
          <w:rFonts w:hint="eastAsia"/>
          <w:lang w:eastAsia="zh-CN"/>
        </w:rPr>
        <w:t xml:space="preserve"> </w:t>
      </w:r>
      <w:r>
        <w:rPr>
          <w:lang w:eastAsia="zh-CN"/>
        </w:rPr>
        <w:t>corresponds to the numerology of aperiodic CSI-RS or triggering PDCCH. It also has similar timeline issue described in section 3 for aperiodic CSI-RS and triggering PDCCH. However, it is unclear whether these aperiodic CSI-RS related issues are in the scope of this WI.  We prefer to treat this in this WID since it is also not clear which scope this is belonged to for the on-going Rel-16 MIMO WI. It is better to clarify this in the discussion.</w:t>
      </w:r>
    </w:p>
    <w:p>
      <w:pPr>
        <w:pStyle w:val="130"/>
        <w:numPr>
          <w:ilvl w:val="0"/>
          <w:numId w:val="0"/>
        </w:numPr>
        <w:rPr>
          <w:i w:val="0"/>
        </w:rPr>
      </w:pPr>
      <w:r>
        <w:rPr>
          <w:rFonts w:hint="eastAsia" w:eastAsia="宋体"/>
          <w:b/>
          <w:bCs/>
          <w:lang w:eastAsia="zh-CN"/>
        </w:rPr>
        <w:t>Proposal 7:</w:t>
      </w:r>
      <w:r>
        <w:rPr>
          <w:rFonts w:hint="eastAsia" w:eastAsia="宋体"/>
          <w:lang w:eastAsia="zh-CN"/>
        </w:rPr>
        <w:t xml:space="preserve"> </w:t>
      </w:r>
      <w:r>
        <w:t xml:space="preserve">Clarify whether the issues related to cross-carrier aperiodic CSI-RS triggering with different numerologies are in the scope of this WID. </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In this contribution, we present our proposals for four key issues on cross-carrier scheduling with mixed numerologies. To sum up, the following proposals are made.</w:t>
      </w:r>
    </w:p>
    <w:p>
      <w:pPr>
        <w:rPr>
          <w:lang w:eastAsia="zh-CN"/>
        </w:rPr>
      </w:pPr>
      <w:r>
        <w:rPr>
          <w:rFonts w:hint="eastAsia"/>
          <w:b/>
          <w:bCs/>
          <w:i/>
          <w:iCs/>
          <w:lang w:eastAsia="zh-CN"/>
        </w:rPr>
        <w:t>Observation 1</w:t>
      </w:r>
      <w:r>
        <w:rPr>
          <w:rFonts w:hint="eastAsia"/>
          <w:i/>
          <w:iCs/>
          <w:lang w:eastAsia="zh-CN"/>
        </w:rPr>
        <w:t>: The UE supporting UE capability 3-5b is capable of supporting cross-carr</w:t>
      </w:r>
      <w:r>
        <w:rPr>
          <w:i/>
          <w:iCs/>
          <w:lang w:eastAsia="zh-CN"/>
        </w:rPr>
        <w:t>i</w:t>
      </w:r>
      <w:r>
        <w:rPr>
          <w:rFonts w:hint="eastAsia"/>
          <w:i/>
          <w:iCs/>
          <w:lang w:eastAsia="zh-CN"/>
        </w:rPr>
        <w:t>er scheduling with mixed numerologies in Rel-16 regarding the valid number of DCIs per slot.</w:t>
      </w:r>
    </w:p>
    <w:p>
      <w:pPr>
        <w:pStyle w:val="130"/>
        <w:numPr>
          <w:ilvl w:val="0"/>
          <w:numId w:val="0"/>
        </w:numPr>
        <w:rPr>
          <w:lang w:eastAsia="zh-CN"/>
        </w:rPr>
      </w:pPr>
      <w:r>
        <w:rPr>
          <w:rFonts w:hint="eastAsia"/>
          <w:b/>
          <w:bCs/>
          <w:lang w:eastAsia="zh-CN"/>
        </w:rPr>
        <w:t>Proposal 1:</w:t>
      </w:r>
      <w:r>
        <w:rPr>
          <w:rFonts w:hint="eastAsia"/>
          <w:lang w:eastAsia="zh-CN"/>
        </w:rPr>
        <w:t xml:space="preserve"> To determine the SCS of a spe</w:t>
      </w:r>
      <w:r>
        <w:rPr>
          <w:lang w:eastAsia="zh-CN"/>
        </w:rPr>
        <w:t>c</w:t>
      </w:r>
      <w:r>
        <w:rPr>
          <w:rFonts w:hint="eastAsia"/>
          <w:lang w:eastAsia="zh-CN"/>
        </w:rPr>
        <w:t>ific cell in case of cross-carrier scheduling with different numerologies,</w:t>
      </w:r>
    </w:p>
    <w:p>
      <w:pPr>
        <w:numPr>
          <w:ilvl w:val="0"/>
          <w:numId w:val="10"/>
        </w:numPr>
        <w:rPr>
          <w:i/>
          <w:iCs/>
          <w:lang w:eastAsia="zh-CN"/>
        </w:rPr>
      </w:pPr>
      <w:r>
        <w:rPr>
          <w:rFonts w:hint="eastAsia"/>
          <w:i/>
          <w:iCs/>
          <w:lang w:eastAsia="zh-CN"/>
        </w:rPr>
        <w:t>For activated cell, the SCS is the SCS of active DL BWP of the activated cell.</w:t>
      </w:r>
    </w:p>
    <w:p>
      <w:pPr>
        <w:numPr>
          <w:ilvl w:val="0"/>
          <w:numId w:val="10"/>
        </w:numPr>
        <w:rPr>
          <w:i/>
          <w:iCs/>
          <w:lang w:eastAsia="zh-CN"/>
        </w:rPr>
      </w:pPr>
      <w:r>
        <w:rPr>
          <w:rFonts w:hint="eastAsia"/>
          <w:i/>
          <w:iCs/>
          <w:lang w:eastAsia="zh-CN"/>
        </w:rPr>
        <w:t xml:space="preserve">For deactivated cell, the SCS is the SCS of the DL BWP with index provided by </w:t>
      </w:r>
      <w:r>
        <w:rPr>
          <w:i/>
          <w:iCs/>
          <w:lang w:eastAsia="zh-CN"/>
        </w:rPr>
        <w:t>firstActiveDownlinkBWP-Id for the deactivated cell</w:t>
      </w:r>
      <w:r>
        <w:rPr>
          <w:rFonts w:hint="eastAsia"/>
          <w:i/>
          <w:iCs/>
          <w:lang w:eastAsia="zh-CN"/>
        </w:rPr>
        <w:t>.</w:t>
      </w:r>
    </w:p>
    <w:p>
      <w:pPr>
        <w:pStyle w:val="130"/>
        <w:numPr>
          <w:ilvl w:val="0"/>
          <w:numId w:val="0"/>
        </w:numPr>
        <w:rPr>
          <w:lang w:eastAsia="zh-CN"/>
        </w:rPr>
      </w:pPr>
      <w:r>
        <w:rPr>
          <w:rFonts w:hint="eastAsia"/>
          <w:b/>
          <w:bCs/>
          <w:lang w:eastAsia="zh-CN"/>
        </w:rPr>
        <w:t>Proposal 2:</w:t>
      </w:r>
      <w:r>
        <w:rPr>
          <w:rFonts w:hint="eastAsia"/>
          <w:lang w:eastAsia="zh-CN"/>
        </w:rPr>
        <w:t xml:space="preserve"> For cross-carrier scheduling with mixed numerologies, </w:t>
      </w:r>
    </w:p>
    <w:p>
      <w:pPr>
        <w:pStyle w:val="113"/>
        <w:numPr>
          <w:ilvl w:val="0"/>
          <w:numId w:val="11"/>
        </w:numPr>
        <w:spacing w:after="200" w:line="276" w:lineRule="auto"/>
        <w:rPr>
          <w:i/>
          <w:lang w:eastAsia="ja-JP"/>
        </w:rPr>
      </w:pPr>
      <w:r>
        <w:rPr>
          <w:rFonts w:hint="eastAsia" w:eastAsia="宋体"/>
          <w:i/>
          <w:lang w:val="en-US" w:eastAsia="zh-CN"/>
        </w:rPr>
        <w:t xml:space="preserve">If </w:t>
      </w:r>
      <w:r>
        <w:rPr>
          <w:i/>
          <w:lang w:eastAsia="ja-JP"/>
        </w:rPr>
        <w:t>the number of DL-CCs is up to 4 or with up to T DL-CCs where the UE reports BD capability of y &gt;= T</w:t>
      </w:r>
      <w:r>
        <w:rPr>
          <w:rFonts w:hint="eastAsia"/>
          <w:i/>
          <w:lang w:eastAsia="ja-JP"/>
        </w:rPr>
        <w:t>,</w:t>
      </w:r>
    </w:p>
    <w:p>
      <w:pPr>
        <w:pStyle w:val="113"/>
        <w:numPr>
          <w:ilvl w:val="1"/>
          <w:numId w:val="11"/>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ctrlPr>
              <w:rPr>
                <w:rFonts w:ascii="Cambria Math" w:hAnsi="Cambria Math"/>
                <w:i/>
                <w:lang w:eastAsia="ja-JP"/>
              </w:rPr>
            </m:ctrlPr>
          </m:e>
        </m:nary>
      </m:oMath>
      <w:r>
        <w:rPr>
          <w:rFonts w:hint="eastAsia"/>
          <w:lang w:eastAsia="ja-JP"/>
        </w:rPr>
        <w:t>,</w:t>
      </w:r>
      <w:r>
        <w:rPr>
          <w:rFonts w:hint="eastAsia"/>
          <w:i/>
          <w:lang w:eastAsia="ja-JP"/>
        </w:rPr>
        <w:t xml:space="preserve">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pStyle w:val="113"/>
        <w:numPr>
          <w:ilvl w:val="1"/>
          <w:numId w:val="11"/>
        </w:numPr>
        <w:spacing w:after="200" w:line="276" w:lineRule="auto"/>
        <w:rPr>
          <w:i/>
          <w:lang w:eastAsia="ja-JP"/>
        </w:rPr>
      </w:pPr>
      <w:r>
        <w:rPr>
          <w:i/>
          <w:lang w:eastAsia="ja-JP"/>
        </w:rPr>
        <w:t>The total limit of BDs/CCEs can be split across schedulable CCs for the same scheduling CC, subject to the non-CA limit on each CC</w:t>
      </w:r>
      <w:r>
        <w:rPr>
          <w:rFonts w:hint="eastAsia"/>
          <w:i/>
          <w:lang w:eastAsia="ja-JP"/>
        </w:rPr>
        <w:t>.</w:t>
      </w:r>
    </w:p>
    <w:p>
      <w:pPr>
        <w:pStyle w:val="113"/>
        <w:numPr>
          <w:ilvl w:val="0"/>
          <w:numId w:val="11"/>
        </w:numPr>
        <w:spacing w:after="200" w:line="276" w:lineRule="auto"/>
        <w:rPr>
          <w:i/>
          <w:lang w:eastAsia="ja-JP"/>
        </w:rPr>
      </w:pPr>
      <w:r>
        <w:rPr>
          <w:rFonts w:hint="eastAsia" w:eastAsia="宋体"/>
          <w:i/>
          <w:lang w:val="en-US" w:eastAsia="zh-CN"/>
        </w:rPr>
        <w:t xml:space="preserve">If </w:t>
      </w:r>
      <w:r>
        <w:rPr>
          <w:i/>
          <w:lang w:eastAsia="ja-JP"/>
        </w:rPr>
        <w:t xml:space="preserve">the number of DL-CCs is </w:t>
      </w:r>
      <w:r>
        <w:rPr>
          <w:rFonts w:hint="eastAsia"/>
          <w:i/>
          <w:lang w:eastAsia="ja-JP"/>
        </w:rPr>
        <w:t>more than</w:t>
      </w:r>
      <w:r>
        <w:rPr>
          <w:i/>
          <w:lang w:eastAsia="ja-JP"/>
        </w:rPr>
        <w:t xml:space="preserve"> 4 </w:t>
      </w:r>
      <w:r>
        <w:rPr>
          <w:rFonts w:hint="eastAsia"/>
          <w:i/>
          <w:lang w:eastAsia="ja-JP"/>
        </w:rPr>
        <w:t>and</w:t>
      </w:r>
      <w:r>
        <w:rPr>
          <w:i/>
          <w:lang w:eastAsia="ja-JP"/>
        </w:rPr>
        <w:t xml:space="preserve"> with up to T DL-CCs where the UE reports BD capability of y </w:t>
      </w:r>
      <w:r>
        <w:rPr>
          <w:rFonts w:hint="eastAsia"/>
          <w:i/>
          <w:lang w:eastAsia="ja-JP"/>
        </w:rPr>
        <w:t>&lt;</w:t>
      </w:r>
      <w:r>
        <w:rPr>
          <w:i/>
          <w:lang w:eastAsia="ja-JP"/>
        </w:rPr>
        <w:t xml:space="preserve"> T</w:t>
      </w:r>
      <w:r>
        <w:rPr>
          <w:rFonts w:hint="eastAsia"/>
          <w:i/>
          <w:lang w:eastAsia="ja-JP"/>
        </w:rPr>
        <w:t>,</w:t>
      </w:r>
    </w:p>
    <w:p>
      <w:pPr>
        <w:pStyle w:val="113"/>
        <w:numPr>
          <w:ilvl w:val="1"/>
          <w:numId w:val="11"/>
        </w:numPr>
        <w:spacing w:after="200" w:line="276" w:lineRule="auto"/>
        <w:rPr>
          <w:i/>
          <w:lang w:eastAsia="ja-JP"/>
        </w:rPr>
      </w:pPr>
      <w:r>
        <w:rPr>
          <w:rFonts w:hint="eastAsia"/>
          <w:i/>
          <w:lang w:eastAsia="ja-JP"/>
        </w:rPr>
        <w:t xml:space="preserve">If there are N scheduling cells where the numerology of the nth scheduling cell is </w:t>
      </w:r>
      <w:r>
        <w:rPr>
          <w:rFonts w:ascii="Symbol" w:hAnsi="Symbol"/>
          <w:i/>
          <w:lang w:eastAsia="ja-JP"/>
        </w:rPr>
        <w:t></w:t>
      </w:r>
      <w:r>
        <w:rPr>
          <w:rFonts w:hint="eastAsia"/>
          <w:i/>
          <w:lang w:eastAsia="ja-JP"/>
        </w:rPr>
        <w:t xml:space="preserve">(n) with n=1~N and </w:t>
      </w:r>
      <w:r>
        <w:rPr>
          <w:rFonts w:ascii="Symbol" w:hAnsi="Symbol"/>
          <w:i/>
          <w:lang w:eastAsia="ja-JP"/>
        </w:rPr>
        <w:t></w:t>
      </w:r>
      <w:r>
        <w:rPr>
          <w:rFonts w:hint="eastAsia"/>
          <w:i/>
          <w:lang w:eastAsia="ja-JP"/>
        </w:rPr>
        <w:t>(n)=0~3, and the n</w:t>
      </w:r>
      <w:r>
        <w:rPr>
          <w:rFonts w:hint="eastAsia"/>
          <w:i/>
          <w:vertAlign w:val="subscript"/>
          <w:lang w:eastAsia="ja-JP"/>
        </w:rPr>
        <w:t>th</w:t>
      </w:r>
      <w:r>
        <w:rPr>
          <w:rFonts w:hint="eastAsia"/>
          <w:i/>
          <w:lang w:eastAsia="ja-JP"/>
        </w:rPr>
        <w:t xml:space="preserve"> scheduling cell has X</w:t>
      </w:r>
      <w:r>
        <w:rPr>
          <w:rFonts w:hint="eastAsia"/>
          <w:i/>
          <w:vertAlign w:val="subscript"/>
          <w:lang w:eastAsia="ja-JP"/>
        </w:rPr>
        <w:t>i</w:t>
      </w:r>
      <w:r>
        <w:rPr>
          <w:rFonts w:hint="eastAsia"/>
          <w:i/>
          <w:lang w:eastAsia="ja-JP"/>
        </w:rPr>
        <w:t>(n) schedulable DL cells with numerology i w</w:t>
      </w:r>
      <w:r>
        <w:rPr>
          <w:i/>
          <w:lang w:eastAsia="ja-JP"/>
        </w:rPr>
        <w:t>here</w:t>
      </w:r>
      <w:r>
        <w:rPr>
          <w:rFonts w:hint="eastAsia"/>
          <w:i/>
          <w:lang w:eastAsia="ja-JP"/>
        </w:rPr>
        <w:t xml:space="preserve"> i=0~3, the limit of BDs/CCEs of the nth scheduling CC per slot is given by </w:t>
      </w:r>
      <m:oMath>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i=0</m:t>
                </m:r>
                <m:ctrlPr>
                  <w:rPr>
                    <w:rFonts w:ascii="Cambria Math" w:hAnsi="Cambria Math"/>
                    <w:i/>
                    <w:lang w:eastAsia="ja-JP"/>
                  </w:rPr>
                </m:ctrlPr>
              </m:sub>
              <m:sup>
                <m:r>
                  <w:rPr>
                    <w:rFonts w:ascii="Cambria Math" w:hAnsi="Cambria Math"/>
                    <w:lang w:eastAsia="ja-JP"/>
                  </w:rPr>
                  <m:t>3</m:t>
                </m:r>
                <m:ctrlPr>
                  <w:rPr>
                    <w:rFonts w:ascii="Cambria Math" w:hAnsi="Cambria Math"/>
                    <w:i/>
                    <w:lang w:eastAsia="ja-JP"/>
                  </w:rPr>
                </m:ctrlPr>
              </m:sup>
              <m:e>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(n)×(</m:t>
                </m:r>
                <m:sSub>
                  <m:sSubPr>
                    <m:ctrlPr>
                      <w:rPr>
                        <w:rFonts w:ascii="Cambria Math" w:hAnsi="Cambria Math"/>
                        <w:i/>
                        <w:lang w:eastAsia="ja-JP"/>
                      </w:rPr>
                    </m:ctrlPr>
                  </m:sSubPr>
                  <m:e>
                    <m:r>
                      <w:rPr>
                        <w:rFonts w:ascii="Cambria Math" w:hAnsi="Cambria Math"/>
                        <w:lang w:eastAsia="ja-JP"/>
                      </w:rPr>
                      <m:t>M</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 xml:space="preserve"> or </m:t>
                </m:r>
                <m:sSub>
                  <m:sSubPr>
                    <m:ctrlPr>
                      <w:rPr>
                        <w:rFonts w:ascii="Cambria Math" w:hAnsi="Cambria Math"/>
                        <w:i/>
                        <w:lang w:eastAsia="ja-JP"/>
                      </w:rPr>
                    </m:ctrlPr>
                  </m:sSubPr>
                  <m:e>
                    <m:r>
                      <w:rPr>
                        <w:rFonts w:ascii="Cambria Math" w:hAnsi="Cambria Math"/>
                        <w:lang w:eastAsia="ja-JP"/>
                      </w:rPr>
                      <m:t>N</m:t>
                    </m:r>
                    <m:ctrlPr>
                      <w:rPr>
                        <w:rFonts w:ascii="Cambria Math" w:hAnsi="Cambria Math"/>
                        <w:i/>
                        <w:lang w:eastAsia="ja-JP"/>
                      </w:rPr>
                    </m:ctrlPr>
                  </m:e>
                  <m:sub>
                    <m:r>
                      <w:rPr>
                        <w:rFonts w:ascii="Cambria Math" w:hAnsi="Cambria Math"/>
                        <w:lang w:eastAsia="ja-JP"/>
                      </w:rPr>
                      <m:t>i</m:t>
                    </m:r>
                    <m:ctrlPr>
                      <w:rPr>
                        <w:rFonts w:ascii="Cambria Math" w:hAnsi="Cambria Math"/>
                        <w:i/>
                        <w:lang w:eastAsia="ja-JP"/>
                      </w:rPr>
                    </m:ctrlP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ctrlPr>
                      <w:rPr>
                        <w:rFonts w:ascii="Cambria Math" w:hAnsi="Cambria Math"/>
                        <w:i/>
                        <w:lang w:eastAsia="ja-JP"/>
                      </w:rPr>
                    </m:ctrlPr>
                  </m:e>
                  <m:sup>
                    <m:r>
                      <w:rPr>
                        <w:rFonts w:ascii="Cambria Math" w:hAnsi="Cambria Math"/>
                        <w:lang w:eastAsia="ja-JP"/>
                      </w:rPr>
                      <m:t>i-μ(n)</m:t>
                    </m:r>
                    <m:ctrlPr>
                      <w:rPr>
                        <w:rFonts w:ascii="Cambria Math" w:hAnsi="Cambria Math"/>
                        <w:i/>
                        <w:lang w:eastAsia="ja-JP"/>
                      </w:rPr>
                    </m:ctrlPr>
                  </m:sup>
                </m:s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y</m:t>
                    </m:r>
                    <m:ctrlPr>
                      <w:rPr>
                        <w:rFonts w:ascii="Cambria Math" w:hAnsi="Cambria Math"/>
                        <w:i/>
                        <w:lang w:eastAsia="ja-JP"/>
                      </w:rPr>
                    </m:ctrlPr>
                  </m:num>
                  <m:den>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0</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1</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2</m:t>
                        </m:r>
                        <m:ctrlPr>
                          <w:rPr>
                            <w:rFonts w:ascii="Cambria Math" w:hAnsi="Cambria Math"/>
                            <w:i/>
                            <w:lang w:eastAsia="ja-JP"/>
                          </w:rPr>
                        </m:ctrlP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ctrlPr>
                          <w:rPr>
                            <w:rFonts w:ascii="Cambria Math" w:hAnsi="Cambria Math"/>
                            <w:i/>
                            <w:lang w:eastAsia="ja-JP"/>
                          </w:rPr>
                        </m:ctrlPr>
                      </m:e>
                      <m:sub>
                        <m:r>
                          <w:rPr>
                            <w:rFonts w:ascii="Cambria Math" w:hAnsi="Cambria Math"/>
                            <w:lang w:eastAsia="ja-JP"/>
                          </w:rPr>
                          <m:t>3</m:t>
                        </m:r>
                        <m:ctrlPr>
                          <w:rPr>
                            <w:rFonts w:ascii="Cambria Math" w:hAnsi="Cambria Math"/>
                            <w:i/>
                            <w:lang w:eastAsia="ja-JP"/>
                          </w:rPr>
                        </m:ctrlPr>
                      </m:sub>
                    </m:sSub>
                    <m:ctrlPr>
                      <w:rPr>
                        <w:rFonts w:ascii="Cambria Math" w:hAnsi="Cambria Math"/>
                        <w:i/>
                        <w:lang w:eastAsia="ja-JP"/>
                      </w:rPr>
                    </m:ctrlPr>
                  </m:den>
                </m:f>
                <m:ctrlPr>
                  <w:rPr>
                    <w:rFonts w:ascii="Cambria Math" w:hAnsi="Cambria Math"/>
                    <w:i/>
                    <w:lang w:eastAsia="ja-JP"/>
                  </w:rPr>
                </m:ctrlPr>
              </m:e>
            </m:nary>
            <m:ctrlPr>
              <w:rPr>
                <w:rFonts w:ascii="Cambria Math" w:hAnsi="Cambria Math"/>
                <w:i/>
                <w:lang w:eastAsia="ja-JP"/>
              </w:rPr>
            </m:ctrlPr>
          </m:e>
        </m:d>
      </m:oMath>
      <w:r>
        <w:rPr>
          <w:rFonts w:hint="eastAsia"/>
          <w:i/>
          <w:lang w:eastAsia="ja-JP"/>
        </w:rPr>
        <w:t>, where M</w:t>
      </w:r>
      <w:r>
        <w:rPr>
          <w:rFonts w:hint="eastAsia"/>
          <w:i/>
          <w:vertAlign w:val="subscript"/>
          <w:lang w:eastAsia="ja-JP"/>
        </w:rPr>
        <w:t>i</w:t>
      </w:r>
      <w:r>
        <w:rPr>
          <w:rFonts w:hint="eastAsia"/>
          <w:i/>
          <w:lang w:eastAsia="ja-JP"/>
        </w:rPr>
        <w:t xml:space="preserve"> and N</w:t>
      </w:r>
      <w:r>
        <w:rPr>
          <w:rFonts w:hint="eastAsia"/>
          <w:i/>
          <w:vertAlign w:val="subscript"/>
          <w:lang w:eastAsia="ja-JP"/>
        </w:rPr>
        <w:t>i</w:t>
      </w:r>
      <w:r>
        <w:rPr>
          <w:rFonts w:hint="eastAsia"/>
          <w:i/>
          <w:lang w:eastAsia="ja-JP"/>
        </w:rPr>
        <w:t xml:space="preserve"> denote the limit of BDs and CCEs per slot for non-CA case for numerology i, respectively.</w:t>
      </w:r>
    </w:p>
    <w:p>
      <w:pPr>
        <w:rPr>
          <w:lang w:eastAsia="zh-CN"/>
        </w:rPr>
      </w:pPr>
      <w:r>
        <w:rPr>
          <w:i/>
          <w:lang w:eastAsia="ja-JP"/>
        </w:rPr>
        <w:t>The total limit of BDs/CCEs can be split across schedulable CCs for the same scheduling CC, subject to the non-CA limit on each CC</w:t>
      </w:r>
      <w:r>
        <w:rPr>
          <w:rFonts w:hint="eastAsia"/>
          <w:i/>
          <w:lang w:eastAsia="ja-JP"/>
        </w:rPr>
        <w:t>.</w:t>
      </w:r>
    </w:p>
    <w:p>
      <w:pPr>
        <w:pStyle w:val="130"/>
        <w:numPr>
          <w:ilvl w:val="0"/>
          <w:numId w:val="0"/>
        </w:numPr>
        <w:rPr>
          <w:lang w:eastAsia="zh-CN"/>
        </w:rPr>
      </w:pPr>
      <w:r>
        <w:rPr>
          <w:rFonts w:hint="eastAsia"/>
          <w:b/>
          <w:bCs/>
          <w:lang w:eastAsia="zh-CN"/>
        </w:rPr>
        <w:t>Proposal 3:</w:t>
      </w:r>
      <w:r>
        <w:rPr>
          <w:rFonts w:hint="eastAsia"/>
          <w:lang w:eastAsia="zh-CN"/>
        </w:rPr>
        <w:t xml:space="preserve"> For both type A and type B PDSCH, PDSCH may NOT start earlier in time than the PDCCH starts</w:t>
      </w:r>
      <w:r>
        <w:rPr>
          <w:lang w:eastAsia="zh-CN"/>
        </w:rPr>
        <w:t xml:space="preserve"> (i.e., Alt 2)</w:t>
      </w:r>
      <w:r>
        <w:rPr>
          <w:rFonts w:hint="eastAsia"/>
          <w:lang w:eastAsia="zh-CN"/>
        </w:rPr>
        <w:t xml:space="preserve"> in case of cross-carrier scheduling where the SCS of scheduling cell is smaller than that of scheduled cell.</w:t>
      </w:r>
    </w:p>
    <w:p>
      <w:pPr>
        <w:pStyle w:val="130"/>
        <w:numPr>
          <w:ilvl w:val="0"/>
          <w:numId w:val="0"/>
        </w:numPr>
        <w:rPr>
          <w:lang w:eastAsia="zh-CN"/>
        </w:rPr>
      </w:pPr>
      <w:r>
        <w:rPr>
          <w:rFonts w:hint="eastAsia"/>
          <w:b/>
          <w:bCs/>
          <w:lang w:eastAsia="zh-CN"/>
        </w:rPr>
        <w:t>Proposal 4:</w:t>
      </w:r>
      <w:r>
        <w:rPr>
          <w:rFonts w:hint="eastAsia"/>
          <w:lang w:eastAsia="zh-CN"/>
        </w:rPr>
        <w:t xml:space="preserve"> </w:t>
      </w:r>
      <w:r>
        <w:rPr>
          <w:lang w:eastAsia="zh-CN"/>
        </w:rPr>
        <w:t>If the scheduling timing offset is smaller than the threshold, or if tci-PresentInDCI is not enabled for DCI format 1_1, default QCL assumption for PDSCH in case of cross-carrier scheduling is based on the TCI-state with the lowest ID applicable to PDSCH in the active BWP of the scheduled cell</w:t>
      </w:r>
      <w:r>
        <w:rPr>
          <w:rFonts w:hint="eastAsia"/>
          <w:lang w:eastAsia="zh-CN"/>
        </w:rPr>
        <w:t>. (Alt3)</w:t>
      </w:r>
    </w:p>
    <w:p>
      <w:pPr>
        <w:pStyle w:val="130"/>
        <w:numPr>
          <w:ilvl w:val="0"/>
          <w:numId w:val="0"/>
        </w:numPr>
      </w:pPr>
      <w:r>
        <w:rPr>
          <w:rFonts w:hint="eastAsia" w:eastAsia="宋体"/>
          <w:b/>
          <w:bCs/>
          <w:lang w:eastAsia="zh-CN"/>
        </w:rPr>
        <w:t>Proposal 5:</w:t>
      </w:r>
      <w:r>
        <w:rPr>
          <w:rFonts w:hint="eastAsia" w:eastAsia="宋体"/>
          <w:lang w:eastAsia="zh-CN"/>
        </w:rPr>
        <w:t xml:space="preserve"> </w:t>
      </w:r>
      <w:r>
        <w:rPr>
          <w:rFonts w:hint="eastAsia"/>
        </w:rPr>
        <w:t>When</w:t>
      </w:r>
      <w:r>
        <w:t xml:space="preserve"> PDSCH and its scheduling PDCCH are in the different </w:t>
      </w:r>
      <w:r>
        <w:rPr>
          <w:rFonts w:hint="eastAsia"/>
        </w:rPr>
        <w:t xml:space="preserve">CCs, </w:t>
      </w:r>
      <w:r>
        <w:rPr>
          <w:rFonts w:hint="eastAsia" w:eastAsia="宋体"/>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Threshold-Sched-Offset</w:t>
      </w:r>
      <w:r>
        <w:rPr>
          <w:rFonts w:hint="eastAsia"/>
        </w:rPr>
        <w:t xml:space="preserve">, UE </w:t>
      </w:r>
      <w:r>
        <w:t>obtains the QCL assumptions other than QCL-TypeD from</w:t>
      </w:r>
      <w:r>
        <w:rPr>
          <w:rFonts w:hint="eastAsia"/>
        </w:rPr>
        <w:t xml:space="preserve"> the indicated TCI state in DCI for the PDSCH.</w:t>
      </w:r>
    </w:p>
    <w:p>
      <w:pPr>
        <w:pStyle w:val="130"/>
        <w:numPr>
          <w:ilvl w:val="0"/>
          <w:numId w:val="0"/>
        </w:numPr>
        <w:rPr>
          <w:i w:val="0"/>
        </w:rPr>
      </w:pPr>
      <w:r>
        <w:rPr>
          <w:rFonts w:hint="eastAsia" w:eastAsia="宋体"/>
          <w:b/>
          <w:bCs/>
          <w:lang w:eastAsia="zh-CN"/>
        </w:rPr>
        <w:t>Proposal 6:</w:t>
      </w:r>
      <w:r>
        <w:rPr>
          <w:rFonts w:hint="eastAsia" w:eastAsia="宋体"/>
          <w:lang w:eastAsia="zh-CN"/>
        </w:rPr>
        <w:t xml:space="preserve"> </w:t>
      </w:r>
      <w:r>
        <w:t xml:space="preserve">Clarify in TS38.214 that </w:t>
      </w:r>
      <w:r>
        <w:rPr>
          <w:rFonts w:eastAsia="宋体"/>
          <w:lang w:eastAsia="zh-CN"/>
        </w:rPr>
        <w:t>the threshold for QCL indication via TCI in DCI corresponds to the numerology of the scheduled cell</w:t>
      </w:r>
      <w:r>
        <w:t xml:space="preserve"> for the case of cross-carrier PDSCH scheduling with mixed numerologies.</w:t>
      </w:r>
    </w:p>
    <w:p>
      <w:pPr>
        <w:pStyle w:val="130"/>
        <w:numPr>
          <w:ilvl w:val="0"/>
          <w:numId w:val="0"/>
        </w:numPr>
        <w:rPr>
          <w:lang w:eastAsia="zh-CN"/>
        </w:rPr>
      </w:pPr>
      <w:r>
        <w:rPr>
          <w:rFonts w:hint="eastAsia" w:eastAsia="宋体"/>
          <w:b/>
          <w:bCs/>
          <w:lang w:eastAsia="zh-CN"/>
        </w:rPr>
        <w:t>Proposal 7:</w:t>
      </w:r>
      <w:r>
        <w:rPr>
          <w:rFonts w:hint="eastAsia" w:eastAsia="宋体"/>
          <w:lang w:eastAsia="zh-CN"/>
        </w:rPr>
        <w:t xml:space="preserve"> </w:t>
      </w:r>
      <w:r>
        <w:t xml:space="preserve">Clarify whether the issues related to cross-carrier aperiodic CSI-RS triggering with different numerologies are in the scope of this WID. </w:t>
      </w:r>
    </w:p>
    <w:p>
      <w:pPr>
        <w:pStyle w:val="2"/>
        <w:rPr>
          <w:lang w:eastAsia="zh-CN"/>
        </w:rPr>
      </w:pPr>
      <w:r>
        <w:rPr>
          <w:rFonts w:hint="eastAsia"/>
          <w:lang w:eastAsia="zh-CN"/>
        </w:rPr>
        <w:t>R</w:t>
      </w:r>
      <w:r>
        <w:rPr>
          <w:lang w:eastAsia="zh-CN"/>
        </w:rPr>
        <w:t>eference</w:t>
      </w:r>
    </w:p>
    <w:p>
      <w:pPr>
        <w:pStyle w:val="125"/>
        <w:rPr>
          <w:lang w:eastAsia="zh-CN"/>
        </w:rPr>
      </w:pPr>
      <w:bookmarkStart w:id="8" w:name="_Ref29168"/>
      <w:r>
        <w:rPr>
          <w:rFonts w:hint="eastAsia"/>
          <w:lang w:eastAsia="zh-CN"/>
        </w:rPr>
        <w:t>R1-1901458, Feature lead summary on Cross-carrier Scheduling with Different Numerologies, Taipei, January 21 –25, 2019.</w:t>
      </w:r>
      <w:bookmarkEnd w:id="8"/>
    </w:p>
    <w:p>
      <w:pPr>
        <w:pStyle w:val="125"/>
        <w:rPr>
          <w:lang w:eastAsia="zh-CN"/>
        </w:rPr>
      </w:pPr>
      <w:bookmarkStart w:id="9" w:name="_Ref18710"/>
      <w:r>
        <w:rPr>
          <w:rFonts w:hint="eastAsia"/>
          <w:lang w:eastAsia="zh-CN"/>
        </w:rPr>
        <w:t>RP-182866, RAN1 NR UE features_v6, Sorrento, Italy, December 10-13, 2018.</w:t>
      </w:r>
      <w:bookmarkEnd w:id="9"/>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1"/>
      </w:rPr>
      <w:fldChar w:fldCharType="begin"/>
    </w:r>
    <w:r>
      <w:rPr>
        <w:rStyle w:val="51"/>
      </w:rPr>
      <w:instrText xml:space="preserve"> PAGE </w:instrText>
    </w:r>
    <w:r>
      <w:rPr>
        <w:rStyle w:val="51"/>
      </w:rPr>
      <w:fldChar w:fldCharType="separate"/>
    </w:r>
    <w:r>
      <w:rPr>
        <w:rStyle w:val="51"/>
      </w:rPr>
      <w:t>7</w:t>
    </w:r>
    <w:r>
      <w:rPr>
        <w:rStyle w:val="51"/>
      </w:rPr>
      <w:fldChar w:fldCharType="end"/>
    </w:r>
    <w:r>
      <w:rPr>
        <w:rStyle w:val="51"/>
      </w:rPr>
      <w:t>/</w:t>
    </w:r>
    <w:r>
      <w:rPr>
        <w:rStyle w:val="51"/>
      </w:rPr>
      <w:fldChar w:fldCharType="begin"/>
    </w:r>
    <w:r>
      <w:rPr>
        <w:rStyle w:val="51"/>
      </w:rPr>
      <w:instrText xml:space="preserve"> NUMPAGES </w:instrText>
    </w:r>
    <w:r>
      <w:rPr>
        <w:rStyle w:val="51"/>
      </w:rPr>
      <w:fldChar w:fldCharType="separate"/>
    </w:r>
    <w:r>
      <w:rPr>
        <w:rStyle w:val="51"/>
      </w:rPr>
      <w:t>7</w:t>
    </w:r>
    <w:r>
      <w:rPr>
        <w:rStyle w:val="5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1"/>
      </w:rPr>
    </w:pPr>
    <w:r>
      <w:rPr>
        <w:rStyle w:val="51"/>
      </w:rPr>
      <w:fldChar w:fldCharType="begin"/>
    </w:r>
    <w:r>
      <w:rPr>
        <w:rStyle w:val="51"/>
      </w:rPr>
      <w:instrText xml:space="preserve">PAGE  </w:instrText>
    </w:r>
    <w:r>
      <w:rPr>
        <w:rStyle w:val="5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E74DBE"/>
    <w:multiLevelType w:val="multilevel"/>
    <w:tmpl w:val="8CE74D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8"/>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447FA4FF"/>
    <w:multiLevelType w:val="singleLevel"/>
    <w:tmpl w:val="447FA4FF"/>
    <w:lvl w:ilvl="0" w:tentative="0">
      <w:start w:val="1"/>
      <w:numFmt w:val="decimal"/>
      <w:suff w:val="space"/>
      <w:lvlText w:val="%1."/>
      <w:lvlJc w:val="left"/>
    </w:lvl>
  </w:abstractNum>
  <w:abstractNum w:abstractNumId="6">
    <w:nsid w:val="51D64929"/>
    <w:multiLevelType w:val="multilevel"/>
    <w:tmpl w:val="51D649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003CC"/>
    <w:multiLevelType w:val="multilevel"/>
    <w:tmpl w:val="61F003CC"/>
    <w:lvl w:ilvl="0" w:tentative="0">
      <w:start w:val="1"/>
      <w:numFmt w:val="decimal"/>
      <w:pStyle w:val="137"/>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7013CC"/>
    <w:multiLevelType w:val="multilevel"/>
    <w:tmpl w:val="667013C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6C60902"/>
    <w:multiLevelType w:val="multilevel"/>
    <w:tmpl w:val="66C60902"/>
    <w:lvl w:ilvl="0" w:tentative="0">
      <w:start w:val="1"/>
      <w:numFmt w:val="bullet"/>
      <w:pStyle w:val="1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0"/>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0"/>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9"/>
  </w:num>
  <w:num w:numId="4">
    <w:abstractNumId w:val="4"/>
  </w:num>
  <w:num w:numId="5">
    <w:abstractNumId w:val="11"/>
  </w:num>
  <w:num w:numId="6">
    <w:abstractNumId w:val="7"/>
  </w:num>
  <w:num w:numId="7">
    <w:abstractNumId w:val="3"/>
  </w:num>
  <w:num w:numId="8">
    <w:abstractNumId w:val="10"/>
  </w:num>
  <w:num w:numId="9">
    <w:abstractNumId w:val="5"/>
  </w:num>
  <w:num w:numId="10">
    <w:abstractNumId w:val="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67D4C1C"/>
    <w:rsid w:val="06B127E5"/>
    <w:rsid w:val="072F2729"/>
    <w:rsid w:val="07C21FA9"/>
    <w:rsid w:val="0957797D"/>
    <w:rsid w:val="0972706B"/>
    <w:rsid w:val="09C21BB6"/>
    <w:rsid w:val="0AFC60B7"/>
    <w:rsid w:val="0BAD7041"/>
    <w:rsid w:val="0C6F5654"/>
    <w:rsid w:val="0D132BA9"/>
    <w:rsid w:val="0D660AC2"/>
    <w:rsid w:val="0EB06FFE"/>
    <w:rsid w:val="0F517738"/>
    <w:rsid w:val="10150A41"/>
    <w:rsid w:val="1257267A"/>
    <w:rsid w:val="12A472D8"/>
    <w:rsid w:val="12FE321B"/>
    <w:rsid w:val="141F2191"/>
    <w:rsid w:val="1575AEB2"/>
    <w:rsid w:val="164F7F6D"/>
    <w:rsid w:val="165E068A"/>
    <w:rsid w:val="1702D3F2"/>
    <w:rsid w:val="188D2058"/>
    <w:rsid w:val="18BA7603"/>
    <w:rsid w:val="192B740B"/>
    <w:rsid w:val="1A514204"/>
    <w:rsid w:val="1B5316CE"/>
    <w:rsid w:val="1C766428"/>
    <w:rsid w:val="1DD50930"/>
    <w:rsid w:val="1DF407BB"/>
    <w:rsid w:val="1E38003B"/>
    <w:rsid w:val="1F850095"/>
    <w:rsid w:val="1FB91CD0"/>
    <w:rsid w:val="20910CB1"/>
    <w:rsid w:val="20CD42FE"/>
    <w:rsid w:val="21282288"/>
    <w:rsid w:val="23680C07"/>
    <w:rsid w:val="239E142D"/>
    <w:rsid w:val="245870DE"/>
    <w:rsid w:val="247247A7"/>
    <w:rsid w:val="2473146A"/>
    <w:rsid w:val="27C5366D"/>
    <w:rsid w:val="27DD67CA"/>
    <w:rsid w:val="28690808"/>
    <w:rsid w:val="28B07E55"/>
    <w:rsid w:val="2A0F0B23"/>
    <w:rsid w:val="2AFE2B7E"/>
    <w:rsid w:val="2D376513"/>
    <w:rsid w:val="2DC863F1"/>
    <w:rsid w:val="2EB72406"/>
    <w:rsid w:val="2F2367DE"/>
    <w:rsid w:val="32FE23BF"/>
    <w:rsid w:val="330E6893"/>
    <w:rsid w:val="34BC0C9C"/>
    <w:rsid w:val="3511129D"/>
    <w:rsid w:val="359455FE"/>
    <w:rsid w:val="36CD07B0"/>
    <w:rsid w:val="375C57D7"/>
    <w:rsid w:val="37DD651E"/>
    <w:rsid w:val="38BA113F"/>
    <w:rsid w:val="3A135075"/>
    <w:rsid w:val="3A8424B5"/>
    <w:rsid w:val="3AB31D0C"/>
    <w:rsid w:val="3B4A3B53"/>
    <w:rsid w:val="3D7642C9"/>
    <w:rsid w:val="3E7347F4"/>
    <w:rsid w:val="3EF83C43"/>
    <w:rsid w:val="3F175FC8"/>
    <w:rsid w:val="3FD010A5"/>
    <w:rsid w:val="40850DCD"/>
    <w:rsid w:val="41AC1D9C"/>
    <w:rsid w:val="4242619A"/>
    <w:rsid w:val="42B20782"/>
    <w:rsid w:val="44917C93"/>
    <w:rsid w:val="46D41E44"/>
    <w:rsid w:val="47AE2F53"/>
    <w:rsid w:val="496938E0"/>
    <w:rsid w:val="49882B35"/>
    <w:rsid w:val="4AD046CF"/>
    <w:rsid w:val="4CA149AE"/>
    <w:rsid w:val="4E5633F4"/>
    <w:rsid w:val="4E7740D9"/>
    <w:rsid w:val="4EAC0AFF"/>
    <w:rsid w:val="4EC2021D"/>
    <w:rsid w:val="50FD13B2"/>
    <w:rsid w:val="54CE2507"/>
    <w:rsid w:val="55D01D97"/>
    <w:rsid w:val="57EF6871"/>
    <w:rsid w:val="58240039"/>
    <w:rsid w:val="595A121E"/>
    <w:rsid w:val="5AF07FF7"/>
    <w:rsid w:val="5AF422E5"/>
    <w:rsid w:val="5E780DEA"/>
    <w:rsid w:val="5F631FA8"/>
    <w:rsid w:val="656027FF"/>
    <w:rsid w:val="66457E51"/>
    <w:rsid w:val="691A3243"/>
    <w:rsid w:val="6A782EAA"/>
    <w:rsid w:val="6B704279"/>
    <w:rsid w:val="6E0F1211"/>
    <w:rsid w:val="6FBD0858"/>
    <w:rsid w:val="72E1752D"/>
    <w:rsid w:val="73A015C2"/>
    <w:rsid w:val="73A913CF"/>
    <w:rsid w:val="73EB1497"/>
    <w:rsid w:val="74000A47"/>
    <w:rsid w:val="74885606"/>
    <w:rsid w:val="75740E00"/>
    <w:rsid w:val="763A080C"/>
    <w:rsid w:val="76EB5B39"/>
    <w:rsid w:val="776F4F23"/>
    <w:rsid w:val="78156E78"/>
    <w:rsid w:val="782D5EAF"/>
    <w:rsid w:val="789F1175"/>
    <w:rsid w:val="7931734A"/>
    <w:rsid w:val="7ADB38D4"/>
    <w:rsid w:val="7DD2691C"/>
    <w:rsid w:val="7E3563A1"/>
    <w:rsid w:val="7E9326F9"/>
    <w:rsid w:val="7EE2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7"/>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9"/>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7"/>
    <w:qFormat/>
    <w:uiPriority w:val="0"/>
    <w:pPr>
      <w:spacing w:after="120"/>
    </w:pPr>
    <w:rPr>
      <w:sz w:val="22"/>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6"/>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5"/>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bCs/>
    </w:rPr>
  </w:style>
  <w:style w:type="character" w:styleId="51">
    <w:name w:val="page number"/>
    <w:basedOn w:val="49"/>
    <w:qFormat/>
    <w:uiPriority w:val="0"/>
  </w:style>
  <w:style w:type="character" w:styleId="52">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3">
    <w:name w:val="Emphasis"/>
    <w:basedOn w:val="49"/>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szCs w:val="16"/>
    </w:rPr>
  </w:style>
  <w:style w:type="character" w:styleId="56">
    <w:name w:val="footnote reference"/>
    <w:semiHidden/>
    <w:qFormat/>
    <w:uiPriority w:val="0"/>
    <w:rPr>
      <w:b/>
      <w:position w:val="6"/>
      <w:sz w:val="16"/>
    </w:rPr>
  </w:style>
  <w:style w:type="table" w:styleId="58">
    <w:name w:val="Table Grid"/>
    <w:basedOn w:val="57"/>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link w:val="132"/>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qFormat/>
    <w:uiPriority w:val="0"/>
    <w:rPr>
      <w:color w:val="FF0000"/>
    </w:rPr>
  </w:style>
  <w:style w:type="paragraph" w:customStyle="1" w:styleId="86">
    <w:name w:val="B1"/>
    <w:basedOn w:val="14"/>
    <w:link w:val="133"/>
    <w:qFormat/>
    <w:uiPriority w:val="0"/>
    <w:pPr>
      <w:ind w:left="284" w:firstLine="0"/>
    </w:pPr>
  </w:style>
  <w:style w:type="paragraph" w:customStyle="1" w:styleId="87">
    <w:name w:val="B2"/>
    <w:basedOn w:val="13"/>
    <w:link w:val="134"/>
    <w:qFormat/>
    <w:uiPriority w:val="0"/>
    <w:pPr>
      <w:ind w:left="567" w:firstLine="0"/>
    </w:pPr>
  </w:style>
  <w:style w:type="paragraph" w:customStyle="1" w:styleId="88">
    <w:name w:val="B3"/>
    <w:basedOn w:val="12"/>
    <w:qFormat/>
    <w:uiPriority w:val="0"/>
    <w:pPr>
      <w:ind w:left="851" w:firstLine="0"/>
    </w:pPr>
  </w:style>
  <w:style w:type="paragraph" w:customStyle="1" w:styleId="89">
    <w:name w:val="B4"/>
    <w:basedOn w:val="42"/>
    <w:qFormat/>
    <w:uiPriority w:val="0"/>
    <w:pPr>
      <w:ind w:left="1134" w:firstLine="0"/>
    </w:pPr>
  </w:style>
  <w:style w:type="paragraph" w:customStyle="1" w:styleId="90">
    <w:name w:val="B5"/>
    <w:basedOn w:val="41"/>
    <w:qFormat/>
    <w:uiPriority w:val="0"/>
    <w:pPr>
      <w:ind w:left="1418" w:firstLine="0"/>
    </w:pPr>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Heading 1 Char1"/>
    <w:link w:val="2"/>
    <w:qFormat/>
    <w:uiPriority w:val="0"/>
    <w:rPr>
      <w:rFonts w:ascii="Arial" w:hAnsi="Arial"/>
      <w:sz w:val="36"/>
      <w:lang w:val="en-GB" w:eastAsia="en-US"/>
    </w:rPr>
  </w:style>
  <w:style w:type="character" w:customStyle="1" w:styleId="104">
    <w:name w:val="Heading 2 Char"/>
    <w:link w:val="3"/>
    <w:qFormat/>
    <w:uiPriority w:val="0"/>
    <w:rPr>
      <w:rFonts w:ascii="Arial" w:hAnsi="Arial"/>
      <w:sz w:val="32"/>
      <w:lang w:val="en-GB" w:eastAsia="en-US"/>
    </w:rPr>
  </w:style>
  <w:style w:type="character" w:customStyle="1" w:styleId="105">
    <w:name w:val="Heading 3 Char"/>
    <w:link w:val="4"/>
    <w:qFormat/>
    <w:uiPriority w:val="0"/>
    <w:rPr>
      <w:rFonts w:ascii="Arial" w:hAnsi="Arial"/>
      <w:sz w:val="28"/>
      <w:lang w:val="en-GB" w:eastAsia="en-US"/>
    </w:rPr>
  </w:style>
  <w:style w:type="character" w:customStyle="1" w:styleId="106">
    <w:name w:val="Heading 4 Char"/>
    <w:link w:val="5"/>
    <w:qFormat/>
    <w:uiPriority w:val="0"/>
    <w:rPr>
      <w:rFonts w:ascii="Arial" w:hAnsi="Arial"/>
      <w:sz w:val="24"/>
      <w:lang w:val="en-GB" w:eastAsia="en-US"/>
    </w:rPr>
  </w:style>
  <w:style w:type="character" w:customStyle="1" w:styleId="107">
    <w:name w:val="Heading 5 Char"/>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Subtitle Char"/>
    <w:link w:val="39"/>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Comment Text Char"/>
    <w:link w:val="16"/>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List Paragraph Char"/>
    <w:link w:val="113"/>
    <w:qFormat/>
    <w:locked/>
    <w:uiPriority w:val="34"/>
    <w:rPr>
      <w:rFonts w:ascii="Times New Roman" w:hAnsi="Times New Roman" w:eastAsia="Calibri"/>
      <w:szCs w:val="22"/>
      <w:lang w:val="en-GB" w:eastAsia="en-US"/>
    </w:rPr>
  </w:style>
  <w:style w:type="paragraph" w:customStyle="1" w:styleId="125">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6">
    <w:name w:val="Footer Char"/>
    <w:basedOn w:val="49"/>
    <w:link w:val="37"/>
    <w:qFormat/>
    <w:uiPriority w:val="99"/>
    <w:rPr>
      <w:rFonts w:ascii="Arial" w:hAnsi="Arial"/>
      <w:b/>
      <w:i/>
      <w:sz w:val="18"/>
      <w:lang w:eastAsia="en-US"/>
    </w:rPr>
  </w:style>
  <w:style w:type="character" w:customStyle="1" w:styleId="127">
    <w:name w:val="Body Text Char"/>
    <w:basedOn w:val="49"/>
    <w:link w:val="33"/>
    <w:qFormat/>
    <w:uiPriority w:val="0"/>
    <w:rPr>
      <w:sz w:val="22"/>
      <w:szCs w:val="24"/>
      <w:lang w:eastAsia="en-US"/>
    </w:rPr>
  </w:style>
  <w:style w:type="table" w:customStyle="1" w:styleId="128">
    <w:name w:val="网格表 4 - 着色 11"/>
    <w:basedOn w:val="57"/>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9">
    <w:name w:val="Caption Char"/>
    <w:link w:val="30"/>
    <w:qFormat/>
    <w:uiPriority w:val="99"/>
    <w:rPr>
      <w:rFonts w:ascii="Times New Roman" w:hAnsi="Times New Roman"/>
      <w:b/>
      <w:bCs/>
      <w:lang w:eastAsia="en-US"/>
    </w:rPr>
  </w:style>
  <w:style w:type="paragraph" w:customStyle="1" w:styleId="130">
    <w:name w:val="Proposal"/>
    <w:basedOn w:val="1"/>
    <w:link w:val="131"/>
    <w:qFormat/>
    <w:uiPriority w:val="0"/>
    <w:pPr>
      <w:numPr>
        <w:ilvl w:val="0"/>
        <w:numId w:val="5"/>
      </w:numPr>
      <w:tabs>
        <w:tab w:val="left" w:pos="1152"/>
      </w:tabs>
      <w:spacing w:before="240" w:after="240"/>
    </w:pPr>
    <w:rPr>
      <w:rFonts w:eastAsia="MS Mincho"/>
      <w:i/>
      <w:lang w:eastAsia="ja-JP"/>
    </w:rPr>
  </w:style>
  <w:style w:type="character" w:customStyle="1" w:styleId="131">
    <w:name w:val="Proposal Char"/>
    <w:basedOn w:val="49"/>
    <w:link w:val="130"/>
    <w:qFormat/>
    <w:uiPriority w:val="0"/>
    <w:rPr>
      <w:rFonts w:eastAsia="MS Mincho"/>
      <w:i/>
      <w:lang w:eastAsia="ja-JP"/>
    </w:rPr>
  </w:style>
  <w:style w:type="character" w:customStyle="1" w:styleId="132">
    <w:name w:val="NO Char"/>
    <w:basedOn w:val="49"/>
    <w:link w:val="67"/>
    <w:qFormat/>
    <w:locked/>
    <w:uiPriority w:val="0"/>
    <w:rPr>
      <w:rFonts w:ascii="Times New Roman" w:hAnsi="Times New Roman"/>
      <w:lang w:eastAsia="en-US"/>
    </w:rPr>
  </w:style>
  <w:style w:type="character" w:customStyle="1" w:styleId="133">
    <w:name w:val="B1 Char1"/>
    <w:basedOn w:val="49"/>
    <w:link w:val="86"/>
    <w:qFormat/>
    <w:locked/>
    <w:uiPriority w:val="0"/>
    <w:rPr>
      <w:lang w:eastAsia="en-US"/>
    </w:rPr>
  </w:style>
  <w:style w:type="character" w:customStyle="1" w:styleId="134">
    <w:name w:val="B2 Char"/>
    <w:basedOn w:val="49"/>
    <w:link w:val="87"/>
    <w:qFormat/>
    <w:locked/>
    <w:uiPriority w:val="0"/>
    <w:rPr>
      <w:lang w:eastAsia="en-US"/>
    </w:rPr>
  </w:style>
  <w:style w:type="character" w:customStyle="1" w:styleId="135">
    <w:name w:val="明显强调1"/>
    <w:basedOn w:val="49"/>
    <w:qFormat/>
    <w:uiPriority w:val="21"/>
    <w:rPr>
      <w:i/>
      <w:iCs/>
      <w:color w:val="5B9BD5" w:themeColor="accent1"/>
      <w14:textFill>
        <w14:solidFill>
          <w14:schemeClr w14:val="accent1"/>
        </w14:solidFill>
      </w14:textFill>
    </w:rPr>
  </w:style>
  <w:style w:type="character" w:customStyle="1" w:styleId="136">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7">
    <w:name w:val="Figure"/>
    <w:basedOn w:val="1"/>
    <w:link w:val="139"/>
    <w:qFormat/>
    <w:uiPriority w:val="0"/>
    <w:pPr>
      <w:numPr>
        <w:ilvl w:val="0"/>
        <w:numId w:val="6"/>
      </w:numPr>
      <w:jc w:val="center"/>
    </w:pPr>
  </w:style>
  <w:style w:type="paragraph" w:customStyle="1" w:styleId="138">
    <w:name w:val="Table"/>
    <w:basedOn w:val="137"/>
    <w:link w:val="141"/>
    <w:qFormat/>
    <w:uiPriority w:val="0"/>
    <w:pPr>
      <w:numPr>
        <w:numId w:val="7"/>
      </w:numPr>
    </w:pPr>
  </w:style>
  <w:style w:type="character" w:customStyle="1" w:styleId="139">
    <w:name w:val="Figure Char"/>
    <w:basedOn w:val="49"/>
    <w:link w:val="137"/>
    <w:qFormat/>
    <w:uiPriority w:val="0"/>
    <w:rPr>
      <w:rFonts w:ascii="Times New Roman" w:hAnsi="Times New Roman"/>
      <w:lang w:eastAsia="en-US"/>
    </w:rPr>
  </w:style>
  <w:style w:type="paragraph" w:customStyle="1" w:styleId="140">
    <w:name w:val="Observation"/>
    <w:basedOn w:val="130"/>
    <w:link w:val="142"/>
    <w:qFormat/>
    <w:uiPriority w:val="0"/>
    <w:pPr>
      <w:numPr>
        <w:ilvl w:val="0"/>
        <w:numId w:val="8"/>
      </w:numPr>
      <w:ind w:left="0" w:firstLine="0"/>
    </w:pPr>
  </w:style>
  <w:style w:type="character" w:customStyle="1" w:styleId="141">
    <w:name w:val="Table Char"/>
    <w:basedOn w:val="139"/>
    <w:link w:val="138"/>
    <w:qFormat/>
    <w:uiPriority w:val="0"/>
    <w:rPr>
      <w:rFonts w:ascii="Times New Roman" w:hAnsi="Times New Roman"/>
      <w:lang w:eastAsia="en-US"/>
    </w:rPr>
  </w:style>
  <w:style w:type="character" w:customStyle="1" w:styleId="142">
    <w:name w:val="Observation Char"/>
    <w:basedOn w:val="131"/>
    <w:link w:val="140"/>
    <w:qFormat/>
    <w:uiPriority w:val="0"/>
    <w:rPr>
      <w:rFonts w:eastAsia="MS Mincho"/>
      <w:lang w:eastAsia="ja-JP"/>
    </w:rPr>
  </w:style>
  <w:style w:type="table" w:customStyle="1" w:styleId="143">
    <w:name w:val="Table Grid1"/>
    <w:basedOn w:val="57"/>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
    <w:name w:val="Table Normal1"/>
    <w:basedOn w:val="57"/>
    <w:semiHidden/>
    <w:qFormat/>
    <w:uiPriority w:val="0"/>
    <w:rPr>
      <w:rFonts w:eastAsia="CG Times (WN)"/>
    </w:rPr>
    <w:tblPr>
      <w:tblLayout w:type="fixed"/>
      <w:tblCellMar>
        <w:top w:w="0" w:type="dxa"/>
        <w:left w:w="108" w:type="dxa"/>
        <w:bottom w:w="0" w:type="dxa"/>
        <w:right w:w="108" w:type="dxa"/>
      </w:tblCellMar>
    </w:tblPr>
  </w:style>
  <w:style w:type="character" w:customStyle="1" w:styleId="145">
    <w:name w:val="Subtle Emphasis1"/>
    <w:basedOn w:val="49"/>
    <w:qFormat/>
    <w:uiPriority w:val="19"/>
    <w:rPr>
      <w:i/>
      <w:iCs/>
      <w:color w:val="404040" w:themeColor="text1" w:themeTint="BF"/>
      <w14:textFill>
        <w14:solidFill>
          <w14:schemeClr w14:val="tx1">
            <w14:lumMod w14:val="75000"/>
            <w14:lumOff w14:val="25000"/>
          </w14:schemeClr>
        </w14:solidFill>
      </w14:textFill>
    </w:rPr>
  </w:style>
  <w:style w:type="character" w:customStyle="1" w:styleId="146">
    <w:name w:val="Intense Emphasis1"/>
    <w:basedOn w:val="49"/>
    <w:qFormat/>
    <w:uiPriority w:val="21"/>
    <w:rPr>
      <w:i/>
      <w:iCs/>
      <w:color w:val="5B9BD5" w:themeColor="accent1"/>
      <w14:textFill>
        <w14:solidFill>
          <w14:schemeClr w14:val="accent1"/>
        </w14:solidFill>
      </w14:textFill>
    </w:rPr>
  </w:style>
  <w:style w:type="character" w:customStyle="1" w:styleId="147">
    <w:name w:val="Subtle Reference1"/>
    <w:basedOn w:val="4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8">
    <w:name w:val="Book Title1"/>
    <w:basedOn w:val="49"/>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F516CEFA-4E6F-4427-BFB0-46DF505C8B8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3325</Words>
  <Characters>18954</Characters>
  <Lines>157</Lines>
  <Paragraphs>44</Paragraphs>
  <TotalTime>23</TotalTime>
  <ScaleCrop>false</ScaleCrop>
  <LinksUpToDate>false</LinksUpToDate>
  <CharactersWithSpaces>22235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2019-02-14T19:06:00Z</dcterms:created>
  <dc:creator>ZTE Corporation</dc:creator>
  <cp:lastModifiedBy>ZTE</cp:lastModifiedBy>
  <cp:lastPrinted>2018-04-07T03:05:00Z</cp:lastPrinted>
  <dcterms:modified xsi:type="dcterms:W3CDTF">2019-02-16T02:32:57Z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